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28" w:rsidRDefault="00686728" w:rsidP="00686728">
      <w:pPr>
        <w:pStyle w:val="Term"/>
      </w:pPr>
      <w:r w:rsidRPr="00686728">
        <w:rPr>
          <w:b/>
        </w:rPr>
        <w:t>Arcyodes</w:t>
      </w:r>
      <w:r>
        <w:t xml:space="preserve"> O.F. Cook, </w:t>
      </w:r>
      <w:r w:rsidRPr="00686728">
        <w:rPr>
          <w:i/>
        </w:rPr>
        <w:t>Science, N.Y.</w:t>
      </w:r>
      <w:r>
        <w:t xml:space="preserve"> </w:t>
      </w:r>
      <w:r w:rsidRPr="00686728">
        <w:rPr>
          <w:b/>
        </w:rPr>
        <w:t>15</w:t>
      </w:r>
      <w:r>
        <w:t xml:space="preserve">: 651 (1902). – Type: </w:t>
      </w:r>
      <w:r w:rsidRPr="00686728">
        <w:rPr>
          <w:i/>
        </w:rPr>
        <w:t>Arcyodes incarnata</w:t>
      </w:r>
      <w:r>
        <w:t xml:space="preserve"> (Alb. &amp; Schwein.) O.F. Cook 1902 – [Protozoa: Amoebozoa: Myc</w:t>
      </w:r>
      <w:r>
        <w:t>e</w:t>
      </w:r>
      <w:r>
        <w:t>tozoa: Myxogastrea: Incertae sedis: Trichiida: Trichiaceae].</w:t>
      </w:r>
    </w:p>
    <w:p w:rsidR="00686728" w:rsidRDefault="00686728" w:rsidP="00686728">
      <w:pPr>
        <w:pStyle w:val="Term"/>
      </w:pPr>
      <w:r w:rsidRPr="00686728">
        <w:rPr>
          <w:b/>
        </w:rPr>
        <w:t>Arcyria</w:t>
      </w:r>
      <w:r>
        <w:t xml:space="preserve"> Hill ex F.H. Wigg., </w:t>
      </w:r>
      <w:r w:rsidRPr="00686728">
        <w:rPr>
          <w:i/>
        </w:rPr>
        <w:t>Prim. fl. holsat.</w:t>
      </w:r>
      <w:r>
        <w:t xml:space="preserve"> (Kiliae): 109 (1780). – Type: </w:t>
      </w:r>
      <w:r w:rsidRPr="00686728">
        <w:rPr>
          <w:i/>
        </w:rPr>
        <w:t>Arcyria clathroides</w:t>
      </w:r>
      <w:r>
        <w:t xml:space="preserve"> (Scop.) Weber ex F.H. Wigg. 1780 – [Protozoa: Amoebozoa: Mycetozoa: Myxogastrea: Incertae sedis: Trichiida: Arcyriaceae].</w:t>
      </w:r>
    </w:p>
    <w:p w:rsidR="00686728" w:rsidRDefault="00686728" w:rsidP="00686728">
      <w:pPr>
        <w:pStyle w:val="Term"/>
      </w:pPr>
      <w:r w:rsidRPr="00686728">
        <w:rPr>
          <w:b/>
        </w:rPr>
        <w:t>Arcyriatella</w:t>
      </w:r>
      <w:r>
        <w:t xml:space="preserve"> Hochg. &amp; Gottsb., </w:t>
      </w:r>
      <w:r w:rsidRPr="00686728">
        <w:rPr>
          <w:i/>
        </w:rPr>
        <w:t>Nova Hedwigia</w:t>
      </w:r>
      <w:r>
        <w:t xml:space="preserve"> </w:t>
      </w:r>
      <w:r w:rsidRPr="00686728">
        <w:rPr>
          <w:b/>
        </w:rPr>
        <w:t>48</w:t>
      </w:r>
      <w:r>
        <w:t xml:space="preserve"> (3-4): 485 (1989). – Type: </w:t>
      </w:r>
      <w:r w:rsidRPr="00686728">
        <w:rPr>
          <w:i/>
        </w:rPr>
        <w:t>Arcyriatella congr</w:t>
      </w:r>
      <w:r w:rsidRPr="00686728">
        <w:rPr>
          <w:i/>
        </w:rPr>
        <w:t>e</w:t>
      </w:r>
      <w:r w:rsidRPr="00686728">
        <w:rPr>
          <w:i/>
        </w:rPr>
        <w:t>gata</w:t>
      </w:r>
      <w:r>
        <w:t xml:space="preserve"> Hochg. &amp; Gottsb. 1989 – [Protozoa: Amo</w:t>
      </w:r>
      <w:r>
        <w:t>e</w:t>
      </w:r>
      <w:r>
        <w:t>bozoa: Mycetozoa: Myxogastrea: Incertae sedis: Trichiida: Trichiaceae].</w:t>
      </w:r>
    </w:p>
    <w:p w:rsidR="00686728" w:rsidRDefault="00686728" w:rsidP="00686728">
      <w:pPr>
        <w:pStyle w:val="Term"/>
      </w:pPr>
      <w:r w:rsidRPr="00686728">
        <w:rPr>
          <w:b/>
        </w:rPr>
        <w:t>Calomyxa</w:t>
      </w:r>
      <w:r>
        <w:t xml:space="preserve"> Nieuwl., </w:t>
      </w:r>
      <w:r w:rsidRPr="00686728">
        <w:rPr>
          <w:i/>
        </w:rPr>
        <w:t>Am. Midl. Nat.</w:t>
      </w:r>
      <w:r>
        <w:t xml:space="preserve"> </w:t>
      </w:r>
      <w:r w:rsidRPr="00686728">
        <w:rPr>
          <w:b/>
        </w:rPr>
        <w:t>4</w:t>
      </w:r>
      <w:r>
        <w:t xml:space="preserve">: 335 (1916). – Type: </w:t>
      </w:r>
      <w:r w:rsidRPr="00686728">
        <w:rPr>
          <w:i/>
        </w:rPr>
        <w:t>Calomyxa metallica</w:t>
      </w:r>
      <w:r>
        <w:t xml:space="preserve"> (Berk.) Nieuwl. 1916 – [Protozoa: Amoebozoa: Mycetozoa: Myxoga</w:t>
      </w:r>
      <w:r>
        <w:t>s</w:t>
      </w:r>
      <w:r>
        <w:t>trea: Incertae sedis: Trichiida: Dianemataceae].</w:t>
      </w:r>
    </w:p>
    <w:p w:rsidR="00686728" w:rsidRDefault="00686728" w:rsidP="00686728">
      <w:pPr>
        <w:pStyle w:val="Term"/>
      </w:pPr>
      <w:r w:rsidRPr="00686728">
        <w:rPr>
          <w:b/>
        </w:rPr>
        <w:t>Calonema</w:t>
      </w:r>
      <w:r>
        <w:t xml:space="preserve"> Morgan, </w:t>
      </w:r>
      <w:r w:rsidRPr="00686728">
        <w:rPr>
          <w:i/>
        </w:rPr>
        <w:t>J. Cincinnati Soc. Nat. Hist.</w:t>
      </w:r>
      <w:r>
        <w:t xml:space="preserve"> </w:t>
      </w:r>
      <w:r w:rsidRPr="00686728">
        <w:rPr>
          <w:b/>
        </w:rPr>
        <w:t>16</w:t>
      </w:r>
      <w:r>
        <w:t xml:space="preserve">: 27 (1893). – Type: </w:t>
      </w:r>
      <w:r w:rsidRPr="00686728">
        <w:rPr>
          <w:i/>
        </w:rPr>
        <w:t>Calonema aureum</w:t>
      </w:r>
      <w:r>
        <w:t xml:space="preserve"> Morgan 1893 – [Protozoa: Amoebozoa: Mycetozoa: Myxogastrea: Incertae sedis: Trichiida: Tr</w:t>
      </w:r>
      <w:r>
        <w:t>i</w:t>
      </w:r>
      <w:r>
        <w:t>chiaceae].</w:t>
      </w:r>
    </w:p>
    <w:p w:rsidR="00686728" w:rsidRDefault="00686728" w:rsidP="00686728">
      <w:pPr>
        <w:pStyle w:val="Term"/>
      </w:pPr>
      <w:r w:rsidRPr="00686728">
        <w:rPr>
          <w:b/>
        </w:rPr>
        <w:t>Cornuvia</w:t>
      </w:r>
      <w:r>
        <w:t xml:space="preserve"> Rostaf., </w:t>
      </w:r>
      <w:r w:rsidRPr="00686728">
        <w:rPr>
          <w:i/>
        </w:rPr>
        <w:t>Vers. Syst. Mycetozoen</w:t>
      </w:r>
      <w:r>
        <w:t xml:space="preserve"> (Stras</w:t>
      </w:r>
      <w:r>
        <w:t>s</w:t>
      </w:r>
      <w:r>
        <w:t xml:space="preserve">burg): 15 (1873). – Type: </w:t>
      </w:r>
      <w:r w:rsidRPr="00686728">
        <w:rPr>
          <w:i/>
        </w:rPr>
        <w:t>Cornuvia serpula</w:t>
      </w:r>
      <w:r>
        <w:t xml:space="preserve"> (W</w:t>
      </w:r>
      <w:r>
        <w:t>i</w:t>
      </w:r>
      <w:r>
        <w:t>gand) Rostaf. 1873 – [Protozoa: Amoebozoa: Mycetozoa: Myxogastrea: Incertae sedis: Tr</w:t>
      </w:r>
      <w:r>
        <w:t>i</w:t>
      </w:r>
      <w:r>
        <w:t>chiida: Arcyriaceae].</w:t>
      </w:r>
    </w:p>
    <w:p w:rsidR="00686728" w:rsidRDefault="00686728" w:rsidP="00686728">
      <w:pPr>
        <w:pStyle w:val="Term"/>
      </w:pPr>
      <w:r w:rsidRPr="00686728">
        <w:rPr>
          <w:b/>
        </w:rPr>
        <w:t>Dianema</w:t>
      </w:r>
      <w:r>
        <w:t xml:space="preserve"> Rex, </w:t>
      </w:r>
      <w:r w:rsidRPr="00686728">
        <w:rPr>
          <w:i/>
        </w:rPr>
        <w:t>Proc. Acad. nat. Sci. Philad.</w:t>
      </w:r>
      <w:r>
        <w:t xml:space="preserve"> </w:t>
      </w:r>
      <w:r w:rsidRPr="00686728">
        <w:rPr>
          <w:b/>
        </w:rPr>
        <w:t>43</w:t>
      </w:r>
      <w:r>
        <w:t xml:space="preserve">: 397 (1891). – Type: </w:t>
      </w:r>
      <w:r w:rsidRPr="00686728">
        <w:rPr>
          <w:i/>
        </w:rPr>
        <w:t>Dianema harveyi</w:t>
      </w:r>
      <w:r>
        <w:t xml:space="preserve"> Rex 1891 – [Protozoa: Amoebozoa: Mycetozoa: Myxoga</w:t>
      </w:r>
      <w:r>
        <w:t>s</w:t>
      </w:r>
      <w:r>
        <w:t>trea: Incertae sedis: Trichiida: Dianemataceae].</w:t>
      </w:r>
    </w:p>
    <w:p w:rsidR="00686728" w:rsidRDefault="00686728" w:rsidP="00686728">
      <w:pPr>
        <w:pStyle w:val="Term"/>
      </w:pPr>
      <w:r w:rsidRPr="00686728">
        <w:rPr>
          <w:b/>
        </w:rPr>
        <w:t>Hemitrichia</w:t>
      </w:r>
      <w:r>
        <w:t xml:space="preserve"> Rostaf., </w:t>
      </w:r>
      <w:r w:rsidRPr="00686728">
        <w:rPr>
          <w:i/>
        </w:rPr>
        <w:t>Vers. Syst. Mycetozoen</w:t>
      </w:r>
      <w:r>
        <w:t xml:space="preserve"> (Strassburg): 14 (1873). – Type: </w:t>
      </w:r>
      <w:r w:rsidRPr="00686728">
        <w:rPr>
          <w:i/>
        </w:rPr>
        <w:t>Hemitrichia clavata</w:t>
      </w:r>
      <w:r>
        <w:t xml:space="preserve"> (Pers.) Rostaf. 1873 – [Protozoa: Amo</w:t>
      </w:r>
      <w:r>
        <w:t>e</w:t>
      </w:r>
      <w:r>
        <w:t>bozoa: Mycetozoa: Myxogastrea: Incertae sedis: Trichiida: Trichiaceae].</w:t>
      </w:r>
    </w:p>
    <w:p w:rsidR="00686728" w:rsidRDefault="00686728" w:rsidP="00686728">
      <w:pPr>
        <w:pStyle w:val="Term"/>
      </w:pPr>
      <w:r w:rsidRPr="00686728">
        <w:rPr>
          <w:b/>
        </w:rPr>
        <w:t>Metatrichia</w:t>
      </w:r>
      <w:r>
        <w:t xml:space="preserve"> Ing, </w:t>
      </w:r>
      <w:r w:rsidRPr="00686728">
        <w:rPr>
          <w:i/>
        </w:rPr>
        <w:t>Trans. Br. mycol. Soc.</w:t>
      </w:r>
      <w:r>
        <w:t xml:space="preserve"> </w:t>
      </w:r>
      <w:r w:rsidRPr="00686728">
        <w:rPr>
          <w:b/>
        </w:rPr>
        <w:t>47</w:t>
      </w:r>
      <w:r>
        <w:t xml:space="preserve"> (1): 51 (1964). – Type: </w:t>
      </w:r>
      <w:r w:rsidRPr="00686728">
        <w:rPr>
          <w:i/>
        </w:rPr>
        <w:t>Metatrichia horrida</w:t>
      </w:r>
      <w:r>
        <w:t xml:space="preserve"> Ing 1964 – [Protozoa: Amoebozoa: Mycetozoa: Myxoga</w:t>
      </w:r>
      <w:r>
        <w:t>s</w:t>
      </w:r>
      <w:r>
        <w:t>trea: Incertae sedis: Trichiida: Trichiaceae].</w:t>
      </w:r>
    </w:p>
    <w:p w:rsidR="00686728" w:rsidRDefault="00686728" w:rsidP="00686728">
      <w:pPr>
        <w:pStyle w:val="Term"/>
      </w:pPr>
      <w:r w:rsidRPr="00686728">
        <w:rPr>
          <w:b/>
        </w:rPr>
        <w:t>Minakatella</w:t>
      </w:r>
      <w:r>
        <w:t xml:space="preserve"> G. Lister, </w:t>
      </w:r>
      <w:r w:rsidRPr="00686728">
        <w:rPr>
          <w:i/>
        </w:rPr>
        <w:t>J. Bot.</w:t>
      </w:r>
      <w:r>
        <w:t xml:space="preserve"> Lond. </w:t>
      </w:r>
      <w:r w:rsidRPr="00686728">
        <w:rPr>
          <w:b/>
        </w:rPr>
        <w:t>59</w:t>
      </w:r>
      <w:r>
        <w:t xml:space="preserve">: 92 (1921). – Type: </w:t>
      </w:r>
      <w:r w:rsidRPr="00686728">
        <w:rPr>
          <w:i/>
        </w:rPr>
        <w:t>Minakatella longifila</w:t>
      </w:r>
      <w:r>
        <w:t xml:space="preserve"> G. Lister 1921 – [Protozoa: Amoebozoa: Mycetozoa: Myxoga</w:t>
      </w:r>
      <w:r>
        <w:t>s</w:t>
      </w:r>
      <w:r>
        <w:t>trea: Incertae sedis: Trichiida: Trichiaceae].</w:t>
      </w:r>
    </w:p>
    <w:p w:rsidR="00686728" w:rsidRDefault="00686728" w:rsidP="00686728">
      <w:pPr>
        <w:pStyle w:val="Term"/>
      </w:pPr>
      <w:r w:rsidRPr="00686728">
        <w:rPr>
          <w:b/>
        </w:rPr>
        <w:t>Oligonema</w:t>
      </w:r>
      <w:r>
        <w:t xml:space="preserve"> Rostaf., </w:t>
      </w:r>
      <w:r w:rsidRPr="00686728">
        <w:rPr>
          <w:i/>
        </w:rPr>
        <w:t>Pamietn. Towarz. Nauk Sci. Paryzo</w:t>
      </w:r>
      <w:r>
        <w:t xml:space="preserve"> </w:t>
      </w:r>
      <w:r w:rsidRPr="00686728">
        <w:rPr>
          <w:b/>
        </w:rPr>
        <w:t>6</w:t>
      </w:r>
      <w:r>
        <w:t xml:space="preserve"> (1): 291 (1875). – Type: </w:t>
      </w:r>
      <w:r w:rsidRPr="00686728">
        <w:rPr>
          <w:i/>
        </w:rPr>
        <w:t>Oligonema ni</w:t>
      </w:r>
      <w:r w:rsidRPr="00686728">
        <w:rPr>
          <w:i/>
        </w:rPr>
        <w:t>t</w:t>
      </w:r>
      <w:r w:rsidRPr="00686728">
        <w:rPr>
          <w:i/>
        </w:rPr>
        <w:t>ens</w:t>
      </w:r>
      <w:r>
        <w:t xml:space="preserve"> (Lib.) Rostaf. 1875 – [Protozoa: Amoebozoa: Mycetozoa: Myxogastrea: Incertae sedis: Tr</w:t>
      </w:r>
      <w:r>
        <w:t>i</w:t>
      </w:r>
      <w:r>
        <w:t>chiida: Trichiaceae].</w:t>
      </w:r>
    </w:p>
    <w:p w:rsidR="00686728" w:rsidRDefault="00686728" w:rsidP="00686728">
      <w:pPr>
        <w:pStyle w:val="Term"/>
      </w:pPr>
      <w:r w:rsidRPr="00686728">
        <w:rPr>
          <w:b/>
        </w:rPr>
        <w:t>Perichaena</w:t>
      </w:r>
      <w:r>
        <w:t xml:space="preserve"> Fr., </w:t>
      </w:r>
      <w:r w:rsidRPr="00686728">
        <w:rPr>
          <w:i/>
        </w:rPr>
        <w:t>Symb. gasteromyc.</w:t>
      </w:r>
      <w:r>
        <w:t xml:space="preserve"> (Lund) </w:t>
      </w:r>
      <w:r w:rsidRPr="00686728">
        <w:rPr>
          <w:b/>
        </w:rPr>
        <w:t>1</w:t>
      </w:r>
      <w:r>
        <w:t xml:space="preserve">: 11 (1817). – Type: </w:t>
      </w:r>
      <w:r w:rsidRPr="00686728">
        <w:rPr>
          <w:i/>
        </w:rPr>
        <w:t>Perichaena populina</w:t>
      </w:r>
      <w:r>
        <w:t xml:space="preserve"> (Alb. &amp; Schwein.) Fr. 1817 – [Protozoa: Amoebozoa: Mycetozoa: Myxogastrea: Incertae sedis: Tr</w:t>
      </w:r>
      <w:r>
        <w:t>i</w:t>
      </w:r>
      <w:r>
        <w:t>chiida: Trichiaceae].</w:t>
      </w:r>
    </w:p>
    <w:p w:rsidR="00686728" w:rsidRDefault="00686728" w:rsidP="00686728">
      <w:pPr>
        <w:pStyle w:val="Term"/>
      </w:pPr>
      <w:r w:rsidRPr="00686728">
        <w:rPr>
          <w:b/>
        </w:rPr>
        <w:t>Prototrichia</w:t>
      </w:r>
      <w:r>
        <w:t xml:space="preserve"> Rostaf., </w:t>
      </w:r>
      <w:r w:rsidRPr="00686728">
        <w:rPr>
          <w:i/>
        </w:rPr>
        <w:t>Pamietn. Towarz. Nauk Sci. Paryzo</w:t>
      </w:r>
      <w:r>
        <w:t xml:space="preserve"> </w:t>
      </w:r>
      <w:r w:rsidRPr="00686728">
        <w:rPr>
          <w:b/>
        </w:rPr>
        <w:t>8</w:t>
      </w:r>
      <w:r>
        <w:t xml:space="preserve"> (4): 38 (1876). – Type: </w:t>
      </w:r>
      <w:r w:rsidRPr="00686728">
        <w:rPr>
          <w:i/>
        </w:rPr>
        <w:t>Prototrichia flagellifera</w:t>
      </w:r>
      <w:r>
        <w:t xml:space="preserve"> (Berk. &amp; Broome) Rostaf. 1876 </w:t>
      </w:r>
      <w:bookmarkStart w:id="0" w:name="SOS"/>
      <w:bookmarkEnd w:id="0"/>
      <w:r>
        <w:t>– [Protozoa: Amoebozoa: Mycetozoa: Myxoga</w:t>
      </w:r>
      <w:r>
        <w:t>s</w:t>
      </w:r>
      <w:r>
        <w:t>trea: Incertae sedis: Trichiida: Trichiaceae].</w:t>
      </w:r>
    </w:p>
    <w:p w:rsidR="00686728" w:rsidRDefault="00686728" w:rsidP="00686728">
      <w:pPr>
        <w:pStyle w:val="Term"/>
      </w:pPr>
      <w:r w:rsidRPr="00686728">
        <w:rPr>
          <w:b/>
        </w:rPr>
        <w:t>Trichia</w:t>
      </w:r>
      <w:r>
        <w:t xml:space="preserve"> Haller, </w:t>
      </w:r>
      <w:r w:rsidRPr="00686728">
        <w:rPr>
          <w:i/>
        </w:rPr>
        <w:t>Hist. stirp. Helv.</w:t>
      </w:r>
      <w:r>
        <w:t xml:space="preserve"> </w:t>
      </w:r>
      <w:r w:rsidRPr="00686728">
        <w:rPr>
          <w:b/>
        </w:rPr>
        <w:t>3</w:t>
      </w:r>
      <w:r>
        <w:t xml:space="preserve">: 114 (1768). – Type: </w:t>
      </w:r>
      <w:r w:rsidRPr="00686728">
        <w:rPr>
          <w:i/>
        </w:rPr>
        <w:t>Trichia ovata</w:t>
      </w:r>
      <w:r>
        <w:t xml:space="preserve"> Pers. 1796 – [Protozoa: Amoebozoa: Mycetozoa: Myxogastrea: Incertae sedis: Trichiida: Trichiaceae].</w:t>
      </w:r>
    </w:p>
    <w:p w:rsidR="00623A51" w:rsidRPr="000C7C11" w:rsidRDefault="00623A51" w:rsidP="00686728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728" w:rsidRDefault="00686728">
      <w:r>
        <w:separator/>
      </w:r>
    </w:p>
  </w:endnote>
  <w:endnote w:type="continuationSeparator" w:id="0">
    <w:p w:rsidR="00686728" w:rsidRDefault="00686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728" w:rsidRDefault="00686728">
      <w:r>
        <w:separator/>
      </w:r>
    </w:p>
  </w:footnote>
  <w:footnote w:type="continuationSeparator" w:id="0">
    <w:p w:rsidR="00686728" w:rsidRDefault="00686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D3160C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D3160C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686728"/>
    <w:rsid w:val="0078319F"/>
    <w:rsid w:val="007B0B8B"/>
    <w:rsid w:val="00842E37"/>
    <w:rsid w:val="008E1953"/>
    <w:rsid w:val="00C24D95"/>
    <w:rsid w:val="00C4162A"/>
    <w:rsid w:val="00CF328D"/>
    <w:rsid w:val="00D3160C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D3160C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D3160C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D3160C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3160C"/>
    <w:pPr>
      <w:ind w:left="0"/>
    </w:pPr>
  </w:style>
  <w:style w:type="paragraph" w:customStyle="1" w:styleId="Name">
    <w:name w:val="Name"/>
    <w:basedOn w:val="Normal"/>
    <w:rsid w:val="00D3160C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D3160C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D3160C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D3160C"/>
    <w:pPr>
      <w:outlineLvl w:val="4"/>
    </w:pPr>
    <w:rPr>
      <w:sz w:val="20"/>
    </w:rPr>
  </w:style>
  <w:style w:type="paragraph" w:customStyle="1" w:styleId="Data">
    <w:name w:val="Data"/>
    <w:basedOn w:val="Normal"/>
    <w:rsid w:val="00D3160C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D3160C"/>
    <w:pPr>
      <w:ind w:left="960"/>
    </w:pPr>
  </w:style>
  <w:style w:type="paragraph" w:styleId="TOC2">
    <w:name w:val="toc 2"/>
    <w:basedOn w:val="Normal"/>
    <w:next w:val="Normal"/>
    <w:autoRedefine/>
    <w:semiHidden/>
    <w:rsid w:val="00D3160C"/>
    <w:pPr>
      <w:ind w:left="160"/>
    </w:pPr>
  </w:style>
  <w:style w:type="paragraph" w:styleId="TOC3">
    <w:name w:val="toc 3"/>
    <w:basedOn w:val="Normal"/>
    <w:next w:val="Normal"/>
    <w:autoRedefine/>
    <w:semiHidden/>
    <w:rsid w:val="00D3160C"/>
    <w:pPr>
      <w:ind w:left="320"/>
    </w:pPr>
  </w:style>
  <w:style w:type="paragraph" w:styleId="TOC4">
    <w:name w:val="toc 4"/>
    <w:basedOn w:val="Normal"/>
    <w:next w:val="Normal"/>
    <w:autoRedefine/>
    <w:semiHidden/>
    <w:rsid w:val="00D3160C"/>
    <w:pPr>
      <w:ind w:left="480"/>
    </w:pPr>
  </w:style>
  <w:style w:type="paragraph" w:styleId="TOC5">
    <w:name w:val="toc 5"/>
    <w:basedOn w:val="Normal"/>
    <w:next w:val="Normal"/>
    <w:autoRedefine/>
    <w:semiHidden/>
    <w:rsid w:val="00D3160C"/>
    <w:pPr>
      <w:ind w:left="640"/>
    </w:pPr>
  </w:style>
  <w:style w:type="paragraph" w:styleId="TOC6">
    <w:name w:val="toc 6"/>
    <w:basedOn w:val="Normal"/>
    <w:next w:val="Normal"/>
    <w:autoRedefine/>
    <w:semiHidden/>
    <w:rsid w:val="00D3160C"/>
    <w:pPr>
      <w:ind w:left="800"/>
    </w:pPr>
  </w:style>
  <w:style w:type="paragraph" w:styleId="TOC8">
    <w:name w:val="toc 8"/>
    <w:basedOn w:val="Normal"/>
    <w:next w:val="Normal"/>
    <w:autoRedefine/>
    <w:semiHidden/>
    <w:rsid w:val="00D3160C"/>
    <w:pPr>
      <w:ind w:left="1120"/>
    </w:pPr>
  </w:style>
  <w:style w:type="paragraph" w:styleId="TOC9">
    <w:name w:val="toc 9"/>
    <w:basedOn w:val="Normal"/>
    <w:next w:val="Normal"/>
    <w:autoRedefine/>
    <w:semiHidden/>
    <w:rsid w:val="00D3160C"/>
    <w:pPr>
      <w:ind w:left="1280"/>
    </w:pPr>
  </w:style>
  <w:style w:type="paragraph" w:styleId="Header">
    <w:name w:val="header"/>
    <w:basedOn w:val="Normal"/>
    <w:rsid w:val="00D3160C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D3160C"/>
    <w:pPr>
      <w:ind w:left="0"/>
    </w:pPr>
    <w:rPr>
      <w:sz w:val="28"/>
    </w:rPr>
  </w:style>
  <w:style w:type="paragraph" w:customStyle="1" w:styleId="Family">
    <w:name w:val="Family"/>
    <w:basedOn w:val="Order"/>
    <w:rsid w:val="00D3160C"/>
  </w:style>
  <w:style w:type="paragraph" w:styleId="Footer">
    <w:name w:val="footer"/>
    <w:basedOn w:val="Normal"/>
    <w:rsid w:val="00D3160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160C"/>
  </w:style>
  <w:style w:type="paragraph" w:customStyle="1" w:styleId="Hierarchy">
    <w:name w:val="Hierarchy"/>
    <w:basedOn w:val="Normal"/>
    <w:rsid w:val="00D3160C"/>
    <w:pPr>
      <w:ind w:left="0"/>
    </w:pPr>
  </w:style>
  <w:style w:type="paragraph" w:customStyle="1" w:styleId="Genus">
    <w:name w:val="Genus"/>
    <w:basedOn w:val="Normal"/>
    <w:rsid w:val="00D3160C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D3160C"/>
    <w:pPr>
      <w:spacing w:after="120"/>
    </w:pPr>
  </w:style>
  <w:style w:type="paragraph" w:customStyle="1" w:styleId="Synonyms">
    <w:name w:val="Synonyms"/>
    <w:basedOn w:val="Genus"/>
    <w:rsid w:val="00D3160C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D3160C"/>
    <w:rPr>
      <w:b/>
    </w:rPr>
  </w:style>
  <w:style w:type="paragraph" w:styleId="Bibliography">
    <w:name w:val="Bibliography"/>
    <w:basedOn w:val="Normal"/>
    <w:rsid w:val="00D3160C"/>
    <w:pPr>
      <w:ind w:hanging="288"/>
    </w:pPr>
    <w:rPr>
      <w:b/>
    </w:rPr>
  </w:style>
  <w:style w:type="paragraph" w:customStyle="1" w:styleId="synonym">
    <w:name w:val="synonym"/>
    <w:basedOn w:val="Data"/>
    <w:rsid w:val="00D3160C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D3160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333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2014-01-02T13:32:00Z</dcterms:created>
  <dcterms:modified xsi:type="dcterms:W3CDTF">2014-01-02T13:32:00Z</dcterms:modified>
</cp:coreProperties>
</file>