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92" w:rsidRDefault="001D0892" w:rsidP="001D0892">
      <w:pPr>
        <w:pStyle w:val="Term"/>
      </w:pPr>
      <w:r w:rsidRPr="001D0892">
        <w:rPr>
          <w:b/>
        </w:rPr>
        <w:t>Caulochytrium</w:t>
      </w:r>
      <w:r>
        <w:t xml:space="preserve"> Voos &amp; L.S. Olive, </w:t>
      </w:r>
      <w:r w:rsidRPr="001D0892">
        <w:rPr>
          <w:i/>
        </w:rPr>
        <w:t>Mycologia</w:t>
      </w:r>
      <w:r>
        <w:t xml:space="preserve"> </w:t>
      </w:r>
      <w:r w:rsidRPr="001D0892">
        <w:rPr>
          <w:b/>
        </w:rPr>
        <w:t>60</w:t>
      </w:r>
      <w:r>
        <w:t xml:space="preserve"> (3): 731 (1968). – Type: </w:t>
      </w:r>
      <w:r w:rsidRPr="001D0892">
        <w:rPr>
          <w:i/>
        </w:rPr>
        <w:t>Caulochytrium gloe</w:t>
      </w:r>
      <w:r w:rsidRPr="001D0892">
        <w:rPr>
          <w:i/>
        </w:rPr>
        <w:t>o</w:t>
      </w:r>
      <w:r w:rsidRPr="001D0892">
        <w:rPr>
          <w:i/>
        </w:rPr>
        <w:t>sporii</w:t>
      </w:r>
      <w:r>
        <w:t xml:space="preserve"> Voos &amp; L.S. Olive 1968 – [Fungi: Ch</w:t>
      </w:r>
      <w:r>
        <w:t>y</w:t>
      </w:r>
      <w:r>
        <w:t>tridiomycota: Incertae sedis: Chytridiomycetes: Chytridiomycetidae: Spizellomycetales: Ca</w:t>
      </w:r>
      <w:r>
        <w:t>u</w:t>
      </w:r>
      <w:r>
        <w:t>lochytriaceae].</w:t>
      </w:r>
    </w:p>
    <w:p w:rsidR="001D0892" w:rsidRDefault="001D0892" w:rsidP="001D0892">
      <w:pPr>
        <w:pStyle w:val="Term"/>
      </w:pPr>
      <w:r w:rsidRPr="001D0892">
        <w:rPr>
          <w:b/>
        </w:rPr>
        <w:t>Gaertneriomyces</w:t>
      </w:r>
      <w:r>
        <w:t xml:space="preserve"> D.J.S. Barr, </w:t>
      </w:r>
      <w:r w:rsidRPr="001D0892">
        <w:rPr>
          <w:i/>
        </w:rPr>
        <w:t>Can. J. Bot.</w:t>
      </w:r>
      <w:r>
        <w:t xml:space="preserve"> </w:t>
      </w:r>
      <w:r w:rsidRPr="001D0892">
        <w:rPr>
          <w:b/>
        </w:rPr>
        <w:t>58</w:t>
      </w:r>
      <w:r>
        <w:t xml:space="preserve"> (22): 2386 (1980). – Type: </w:t>
      </w:r>
      <w:r w:rsidRPr="001D0892">
        <w:rPr>
          <w:i/>
        </w:rPr>
        <w:t>Gaertneriomyces semigl</w:t>
      </w:r>
      <w:r w:rsidRPr="001D0892">
        <w:rPr>
          <w:i/>
        </w:rPr>
        <w:t>o</w:t>
      </w:r>
      <w:r w:rsidRPr="001D0892">
        <w:rPr>
          <w:i/>
        </w:rPr>
        <w:t>bifer</w:t>
      </w:r>
      <w:r>
        <w:t xml:space="preserve"> Uebelm. ex D.J.S. Barr 1980 – [Fungi: Ch</w:t>
      </w:r>
      <w:r>
        <w:t>y</w:t>
      </w:r>
      <w:r>
        <w:t>tridiomycota: Incertae sedis: Chytridiomycetes: Chytridiomycetidae: Spizellomycetales: Spize</w:t>
      </w:r>
      <w:r>
        <w:t>l</w:t>
      </w:r>
      <w:r>
        <w:t>lomycetaceae].</w:t>
      </w:r>
    </w:p>
    <w:p w:rsidR="001D0892" w:rsidRDefault="001D0892" w:rsidP="001D0892">
      <w:pPr>
        <w:pStyle w:val="Term"/>
      </w:pPr>
      <w:r w:rsidRPr="001D0892">
        <w:rPr>
          <w:b/>
        </w:rPr>
        <w:t>Kochiomyces</w:t>
      </w:r>
      <w:r>
        <w:t xml:space="preserve"> D.J.S. Barr, </w:t>
      </w:r>
      <w:r w:rsidRPr="001D0892">
        <w:rPr>
          <w:i/>
        </w:rPr>
        <w:t>Can. J. Bot.</w:t>
      </w:r>
      <w:r>
        <w:t xml:space="preserve"> </w:t>
      </w:r>
      <w:r w:rsidRPr="001D0892">
        <w:rPr>
          <w:b/>
        </w:rPr>
        <w:t>58</w:t>
      </w:r>
      <w:r>
        <w:t xml:space="preserve"> (22): 2386 (1980). – Type: </w:t>
      </w:r>
      <w:r w:rsidRPr="001D0892">
        <w:rPr>
          <w:i/>
        </w:rPr>
        <w:t>Kochiomyces dichotomus</w:t>
      </w:r>
      <w:r>
        <w:t xml:space="preserve"> (Umphlett) D.J.S. Barr 1980 – [Fungi: Chytridi</w:t>
      </w:r>
      <w:r>
        <w:t>o</w:t>
      </w:r>
      <w:r>
        <w:t>mycota: Incertae sedis: Chytridiomycetes: Ch</w:t>
      </w:r>
      <w:r>
        <w:t>y</w:t>
      </w:r>
      <w:r>
        <w:t>tridiomycetidae: Spizellomycetales: Spizellom</w:t>
      </w:r>
      <w:r>
        <w:t>y</w:t>
      </w:r>
      <w:r>
        <w:t>cetaceae].</w:t>
      </w:r>
    </w:p>
    <w:p w:rsidR="001D0892" w:rsidRDefault="001D0892" w:rsidP="001D0892">
      <w:pPr>
        <w:pStyle w:val="Term"/>
      </w:pPr>
      <w:r w:rsidRPr="001D0892">
        <w:rPr>
          <w:b/>
        </w:rPr>
        <w:t>Powellomyces</w:t>
      </w:r>
      <w:r>
        <w:t xml:space="preserve"> Longcore, D.J.S. Barr &amp; Désauln., </w:t>
      </w:r>
      <w:r w:rsidRPr="001D0892">
        <w:rPr>
          <w:i/>
        </w:rPr>
        <w:t>Can. J. Bot.</w:t>
      </w:r>
      <w:r>
        <w:t xml:space="preserve"> </w:t>
      </w:r>
      <w:r w:rsidRPr="001D0892">
        <w:rPr>
          <w:b/>
        </w:rPr>
        <w:t>73</w:t>
      </w:r>
      <w:r>
        <w:t xml:space="preserve"> (9): 1389 (1995). – Type: </w:t>
      </w:r>
      <w:r w:rsidRPr="001D0892">
        <w:rPr>
          <w:i/>
        </w:rPr>
        <w:t>Powe</w:t>
      </w:r>
      <w:r w:rsidRPr="001D0892">
        <w:rPr>
          <w:i/>
        </w:rPr>
        <w:t>l</w:t>
      </w:r>
      <w:r w:rsidRPr="001D0892">
        <w:rPr>
          <w:i/>
        </w:rPr>
        <w:t>lomyces hirtus</w:t>
      </w:r>
      <w:r>
        <w:t xml:space="preserve"> Longcore, D.J.S. Barr &amp; Désauln. 1995 – [Fungi: Chytridiomycota: Incertae sedis: Chytridiomycetes: Chytridiomycetidae: Spizell</w:t>
      </w:r>
      <w:r>
        <w:t>o</w:t>
      </w:r>
      <w:r>
        <w:t>mycetales: Spizellomycetaceae].</w:t>
      </w:r>
    </w:p>
    <w:p w:rsidR="001D0892" w:rsidRDefault="001D0892" w:rsidP="001D0892">
      <w:pPr>
        <w:pStyle w:val="Term"/>
      </w:pPr>
      <w:r w:rsidRPr="001D0892">
        <w:rPr>
          <w:b/>
        </w:rPr>
        <w:t>Spizellomyces</w:t>
      </w:r>
      <w:r>
        <w:t xml:space="preserve"> D.J.S. Barr, </w:t>
      </w:r>
      <w:r w:rsidRPr="001D0892">
        <w:rPr>
          <w:i/>
        </w:rPr>
        <w:t>Can. J. Bot.</w:t>
      </w:r>
      <w:r>
        <w:t xml:space="preserve"> </w:t>
      </w:r>
      <w:r w:rsidRPr="001D0892">
        <w:rPr>
          <w:b/>
        </w:rPr>
        <w:t>58</w:t>
      </w:r>
      <w:r>
        <w:t xml:space="preserve"> (22): 2384 (1980). – Type: </w:t>
      </w:r>
      <w:r w:rsidRPr="001D0892">
        <w:rPr>
          <w:i/>
        </w:rPr>
        <w:t>Spizellomyces punctatus</w:t>
      </w:r>
      <w:r>
        <w:t xml:space="preserve"> (W.J. Koch) D.J.S. Barr 1980 </w:t>
      </w:r>
      <w:bookmarkStart w:id="0" w:name="SOS"/>
      <w:bookmarkEnd w:id="0"/>
      <w:r>
        <w:t>– [Fungi: Ch</w:t>
      </w:r>
      <w:r>
        <w:t>y</w:t>
      </w:r>
      <w:r>
        <w:t>tridiomycota: Incertae sedis: Chytridiomycetes: Chytridiomycetidae: Spizellomycetales: Spize</w:t>
      </w:r>
      <w:r>
        <w:t>l</w:t>
      </w:r>
      <w:r>
        <w:t>lomycetaceae].</w:t>
      </w:r>
    </w:p>
    <w:p w:rsidR="001D0892" w:rsidRDefault="001D0892" w:rsidP="001D0892">
      <w:pPr>
        <w:pStyle w:val="Term"/>
      </w:pPr>
      <w:r w:rsidRPr="001D0892">
        <w:rPr>
          <w:b/>
        </w:rPr>
        <w:t>Triparticalcar</w:t>
      </w:r>
      <w:r>
        <w:t xml:space="preserve"> D.J.S. Barr, </w:t>
      </w:r>
      <w:r w:rsidRPr="001D0892">
        <w:rPr>
          <w:i/>
        </w:rPr>
        <w:t>Can. J. Bot.</w:t>
      </w:r>
      <w:r>
        <w:t xml:space="preserve"> </w:t>
      </w:r>
      <w:r w:rsidRPr="001D0892">
        <w:rPr>
          <w:b/>
        </w:rPr>
        <w:t>58</w:t>
      </w:r>
      <w:r>
        <w:t xml:space="preserve"> (22): 2386 (1980). – Type: </w:t>
      </w:r>
      <w:r w:rsidRPr="001D0892">
        <w:rPr>
          <w:i/>
        </w:rPr>
        <w:t>Triparticalcar arcticum</w:t>
      </w:r>
      <w:r>
        <w:t xml:space="preserve"> (D.J.S. Barr) D.J.S. Barr 1980 – [Fungi: Ch</w:t>
      </w:r>
      <w:r>
        <w:t>y</w:t>
      </w:r>
      <w:r>
        <w:t>tridiomycota: Incertae sedis: Chytridiomycetes: Chytridiomycetidae: Spizellomycetales: Spize</w:t>
      </w:r>
      <w:r>
        <w:t>l</w:t>
      </w:r>
      <w:r>
        <w:t>lomycetaceae].</w:t>
      </w:r>
    </w:p>
    <w:p w:rsidR="00623A51" w:rsidRPr="000C7C11" w:rsidRDefault="00623A51" w:rsidP="001D089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92" w:rsidRDefault="001D0892">
      <w:r>
        <w:separator/>
      </w:r>
    </w:p>
  </w:endnote>
  <w:endnote w:type="continuationSeparator" w:id="0">
    <w:p w:rsidR="001D0892" w:rsidRDefault="001D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92" w:rsidRDefault="001D0892">
      <w:r>
        <w:separator/>
      </w:r>
    </w:p>
  </w:footnote>
  <w:footnote w:type="continuationSeparator" w:id="0">
    <w:p w:rsidR="001D0892" w:rsidRDefault="001D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918A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918A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1D0892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B918AA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B918A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918A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918A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918AA"/>
    <w:pPr>
      <w:ind w:left="0"/>
    </w:pPr>
  </w:style>
  <w:style w:type="paragraph" w:customStyle="1" w:styleId="Name">
    <w:name w:val="Name"/>
    <w:basedOn w:val="Normal"/>
    <w:rsid w:val="00B918A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B918A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B918A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B918AA"/>
    <w:pPr>
      <w:outlineLvl w:val="4"/>
    </w:pPr>
    <w:rPr>
      <w:sz w:val="20"/>
    </w:rPr>
  </w:style>
  <w:style w:type="paragraph" w:customStyle="1" w:styleId="Data">
    <w:name w:val="Data"/>
    <w:basedOn w:val="Normal"/>
    <w:rsid w:val="00B918A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B918AA"/>
    <w:pPr>
      <w:ind w:left="960"/>
    </w:pPr>
  </w:style>
  <w:style w:type="paragraph" w:styleId="TOC2">
    <w:name w:val="toc 2"/>
    <w:basedOn w:val="Normal"/>
    <w:next w:val="Normal"/>
    <w:autoRedefine/>
    <w:semiHidden/>
    <w:rsid w:val="00B918AA"/>
    <w:pPr>
      <w:ind w:left="160"/>
    </w:pPr>
  </w:style>
  <w:style w:type="paragraph" w:styleId="TOC3">
    <w:name w:val="toc 3"/>
    <w:basedOn w:val="Normal"/>
    <w:next w:val="Normal"/>
    <w:autoRedefine/>
    <w:semiHidden/>
    <w:rsid w:val="00B918AA"/>
    <w:pPr>
      <w:ind w:left="320"/>
    </w:pPr>
  </w:style>
  <w:style w:type="paragraph" w:styleId="TOC4">
    <w:name w:val="toc 4"/>
    <w:basedOn w:val="Normal"/>
    <w:next w:val="Normal"/>
    <w:autoRedefine/>
    <w:semiHidden/>
    <w:rsid w:val="00B918AA"/>
    <w:pPr>
      <w:ind w:left="480"/>
    </w:pPr>
  </w:style>
  <w:style w:type="paragraph" w:styleId="TOC5">
    <w:name w:val="toc 5"/>
    <w:basedOn w:val="Normal"/>
    <w:next w:val="Normal"/>
    <w:autoRedefine/>
    <w:semiHidden/>
    <w:rsid w:val="00B918AA"/>
    <w:pPr>
      <w:ind w:left="640"/>
    </w:pPr>
  </w:style>
  <w:style w:type="paragraph" w:styleId="TOC6">
    <w:name w:val="toc 6"/>
    <w:basedOn w:val="Normal"/>
    <w:next w:val="Normal"/>
    <w:autoRedefine/>
    <w:semiHidden/>
    <w:rsid w:val="00B918AA"/>
    <w:pPr>
      <w:ind w:left="800"/>
    </w:pPr>
  </w:style>
  <w:style w:type="paragraph" w:styleId="TOC8">
    <w:name w:val="toc 8"/>
    <w:basedOn w:val="Normal"/>
    <w:next w:val="Normal"/>
    <w:autoRedefine/>
    <w:semiHidden/>
    <w:rsid w:val="00B918AA"/>
    <w:pPr>
      <w:ind w:left="1120"/>
    </w:pPr>
  </w:style>
  <w:style w:type="paragraph" w:styleId="TOC9">
    <w:name w:val="toc 9"/>
    <w:basedOn w:val="Normal"/>
    <w:next w:val="Normal"/>
    <w:autoRedefine/>
    <w:semiHidden/>
    <w:rsid w:val="00B918AA"/>
    <w:pPr>
      <w:ind w:left="1280"/>
    </w:pPr>
  </w:style>
  <w:style w:type="paragraph" w:styleId="Header">
    <w:name w:val="header"/>
    <w:basedOn w:val="Normal"/>
    <w:rsid w:val="00B918A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B918AA"/>
    <w:pPr>
      <w:ind w:left="0"/>
    </w:pPr>
    <w:rPr>
      <w:sz w:val="28"/>
    </w:rPr>
  </w:style>
  <w:style w:type="paragraph" w:customStyle="1" w:styleId="Family">
    <w:name w:val="Family"/>
    <w:basedOn w:val="Order"/>
    <w:rsid w:val="00B918AA"/>
  </w:style>
  <w:style w:type="paragraph" w:styleId="Footer">
    <w:name w:val="footer"/>
    <w:basedOn w:val="Normal"/>
    <w:rsid w:val="00B918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18AA"/>
  </w:style>
  <w:style w:type="paragraph" w:customStyle="1" w:styleId="Hierarchy">
    <w:name w:val="Hierarchy"/>
    <w:basedOn w:val="Normal"/>
    <w:rsid w:val="00B918AA"/>
    <w:pPr>
      <w:ind w:left="0"/>
    </w:pPr>
  </w:style>
  <w:style w:type="paragraph" w:customStyle="1" w:styleId="Genus">
    <w:name w:val="Genus"/>
    <w:basedOn w:val="Normal"/>
    <w:rsid w:val="00B918A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B918AA"/>
    <w:pPr>
      <w:spacing w:after="120"/>
    </w:pPr>
  </w:style>
  <w:style w:type="paragraph" w:customStyle="1" w:styleId="Synonyms">
    <w:name w:val="Synonyms"/>
    <w:basedOn w:val="Genus"/>
    <w:rsid w:val="00B918A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B918AA"/>
    <w:rPr>
      <w:b/>
    </w:rPr>
  </w:style>
  <w:style w:type="paragraph" w:styleId="Bibliography">
    <w:name w:val="Bibliography"/>
    <w:basedOn w:val="Normal"/>
    <w:rsid w:val="00B918AA"/>
    <w:pPr>
      <w:ind w:hanging="288"/>
    </w:pPr>
    <w:rPr>
      <w:b/>
    </w:rPr>
  </w:style>
  <w:style w:type="paragraph" w:customStyle="1" w:styleId="synonym">
    <w:name w:val="synonym"/>
    <w:basedOn w:val="Data"/>
    <w:rsid w:val="00B918A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B918A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159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2014-01-02T13:28:00Z</dcterms:created>
  <dcterms:modified xsi:type="dcterms:W3CDTF">2014-01-02T13:28:00Z</dcterms:modified>
</cp:coreProperties>
</file>