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6" w:rsidRDefault="002524B6" w:rsidP="002524B6">
      <w:pPr>
        <w:pStyle w:val="Term"/>
      </w:pPr>
      <w:r w:rsidRPr="002524B6">
        <w:rPr>
          <w:b/>
        </w:rPr>
        <w:t>Craterocolla</w:t>
      </w:r>
      <w:r>
        <w:t xml:space="preserve"> Bref., </w:t>
      </w:r>
      <w:r w:rsidRPr="002524B6">
        <w:rPr>
          <w:i/>
        </w:rPr>
        <w:t>Unters. Gesammtgeb. Mykol.</w:t>
      </w:r>
      <w:r>
        <w:t xml:space="preserve"> (Liepzig) </w:t>
      </w:r>
      <w:r w:rsidRPr="002524B6">
        <w:rPr>
          <w:b/>
        </w:rPr>
        <w:t>7</w:t>
      </w:r>
      <w:r>
        <w:t xml:space="preserve">: 98 (1888). – Type: </w:t>
      </w:r>
      <w:r w:rsidRPr="002524B6">
        <w:rPr>
          <w:i/>
        </w:rPr>
        <w:t>Craterocolla cerasi</w:t>
      </w:r>
      <w:r>
        <w:t xml:space="preserve"> (Schumach.) Bref. 1888 – [Fungi: Basidiomycota: Agaricomycotina: Agaricom</w:t>
      </w:r>
      <w:r>
        <w:t>y</w:t>
      </w:r>
      <w:r>
        <w:t>cetes: Incertae sedis: Sebacinales: Sebacinaceae].</w:t>
      </w:r>
    </w:p>
    <w:p w:rsidR="002524B6" w:rsidRDefault="002524B6" w:rsidP="002524B6">
      <w:pPr>
        <w:pStyle w:val="Term"/>
      </w:pPr>
      <w:r w:rsidRPr="002524B6">
        <w:rPr>
          <w:b/>
        </w:rPr>
        <w:t>Ditangium</w:t>
      </w:r>
      <w:r>
        <w:t xml:space="preserve"> P. Karst., </w:t>
      </w:r>
      <w:r w:rsidRPr="002524B6">
        <w:rPr>
          <w:i/>
        </w:rPr>
        <w:t>Fungi Fenniae Exsiccati</w:t>
      </w:r>
      <w:r>
        <w:t xml:space="preserve"> Fasc. </w:t>
      </w:r>
      <w:r w:rsidRPr="002524B6">
        <w:rPr>
          <w:b/>
        </w:rPr>
        <w:t>7</w:t>
      </w:r>
      <w:r>
        <w:t xml:space="preserve">: no. 656 (1867). – Type: </w:t>
      </w:r>
      <w:r w:rsidRPr="002524B6">
        <w:rPr>
          <w:i/>
        </w:rPr>
        <w:t>Ditangium insigne</w:t>
      </w:r>
      <w:r>
        <w:t xml:space="preserve"> P. Karst. 1870 – [Fungi: Basidiomycota: Agaric</w:t>
      </w:r>
      <w:r>
        <w:t>o</w:t>
      </w:r>
      <w:r>
        <w:t>mycotina: Agaricomycetes: Incertae sedis: Seb</w:t>
      </w:r>
      <w:r>
        <w:t>a</w:t>
      </w:r>
      <w:r>
        <w:t>cinales: Sebacinaceae].</w:t>
      </w:r>
    </w:p>
    <w:p w:rsidR="002524B6" w:rsidRDefault="002524B6" w:rsidP="002524B6">
      <w:pPr>
        <w:pStyle w:val="Term"/>
      </w:pPr>
      <w:r w:rsidRPr="002524B6">
        <w:rPr>
          <w:b/>
        </w:rPr>
        <w:t>Efibulobasidium</w:t>
      </w:r>
      <w:r>
        <w:t xml:space="preserve"> K. Wells, </w:t>
      </w:r>
      <w:r w:rsidRPr="002524B6">
        <w:rPr>
          <w:i/>
        </w:rPr>
        <w:t>Mycologia</w:t>
      </w:r>
      <w:r>
        <w:t xml:space="preserve"> </w:t>
      </w:r>
      <w:r w:rsidRPr="002524B6">
        <w:rPr>
          <w:b/>
        </w:rPr>
        <w:t>67</w:t>
      </w:r>
      <w:r>
        <w:t xml:space="preserve"> (1): 148 (1975). – Type: </w:t>
      </w:r>
      <w:r w:rsidRPr="002524B6">
        <w:rPr>
          <w:i/>
        </w:rPr>
        <w:t>Efibulobasidium albescens</w:t>
      </w:r>
      <w:r>
        <w:t xml:space="preserve"> (Sacc. &amp; Malbr.) K. Wells 1975 – [Fungi: Basidiom</w:t>
      </w:r>
      <w:r>
        <w:t>y</w:t>
      </w:r>
      <w:r>
        <w:t>cota: Agaricomycotina: Agaricomycetes: Incertae sedis: Sebacinales: Sebacinaceae].</w:t>
      </w:r>
    </w:p>
    <w:p w:rsidR="002524B6" w:rsidRDefault="002524B6" w:rsidP="002524B6">
      <w:pPr>
        <w:pStyle w:val="Term"/>
      </w:pPr>
      <w:r w:rsidRPr="002524B6">
        <w:rPr>
          <w:b/>
        </w:rPr>
        <w:t>Opadorhiza</w:t>
      </w:r>
      <w:r>
        <w:t xml:space="preserve"> T.F. Andersen &amp; R.T. Moore, </w:t>
      </w:r>
      <w:r w:rsidRPr="002524B6">
        <w:rPr>
          <w:i/>
        </w:rPr>
        <w:t>Rhizo</w:t>
      </w:r>
      <w:r w:rsidRPr="002524B6">
        <w:rPr>
          <w:i/>
        </w:rPr>
        <w:t>c</w:t>
      </w:r>
      <w:r w:rsidRPr="002524B6">
        <w:rPr>
          <w:i/>
        </w:rPr>
        <w:t>tonia Species</w:t>
      </w:r>
      <w:r>
        <w:t xml:space="preserve"> Taxonomy, Molecular Biology, Ecology, Pathology and Disease Control (Dordrecht): 25 (1996). – Type: </w:t>
      </w:r>
      <w:r w:rsidRPr="002524B6">
        <w:rPr>
          <w:i/>
        </w:rPr>
        <w:t>Opadorhiza globularis</w:t>
      </w:r>
      <w:r>
        <w:t xml:space="preserve"> (H.K. Saksena &amp; Vaartaja) T.F. Ande</w:t>
      </w:r>
      <w:r>
        <w:t>r</w:t>
      </w:r>
      <w:r>
        <w:t>sen &amp; R.T. Moore 1996 – [Fungi: Basidiomycota: Agaricomycotina: Agaricomycetes: Incertae sedis: Sebacinales: Sebacinaceae].</w:t>
      </w:r>
    </w:p>
    <w:p w:rsidR="002524B6" w:rsidRDefault="002524B6" w:rsidP="002524B6">
      <w:pPr>
        <w:pStyle w:val="Term"/>
      </w:pPr>
      <w:r w:rsidRPr="002524B6">
        <w:rPr>
          <w:b/>
        </w:rPr>
        <w:t>Piriformospora</w:t>
      </w:r>
      <w:r>
        <w:t xml:space="preserve"> Sav. Verma, Aj. Varma, Rexer, G. Kost &amp; P. Franken, </w:t>
      </w:r>
      <w:r w:rsidRPr="002524B6">
        <w:rPr>
          <w:i/>
        </w:rPr>
        <w:t>Mycologia</w:t>
      </w:r>
      <w:r>
        <w:t xml:space="preserve"> </w:t>
      </w:r>
      <w:r w:rsidRPr="002524B6">
        <w:rPr>
          <w:b/>
        </w:rPr>
        <w:t>90</w:t>
      </w:r>
      <w:r>
        <w:t xml:space="preserve"> (5): 897 (1998). – Type: </w:t>
      </w:r>
      <w:r w:rsidRPr="002524B6">
        <w:rPr>
          <w:i/>
        </w:rPr>
        <w:t>Piriformospora indica</w:t>
      </w:r>
      <w:r>
        <w:t xml:space="preserve"> Sav. Verma, Aj. Varma, Rexer, G. Kost &amp; P. Franken 1998 – [Fungi: Basidiomycota: Agaricomycotina: Agar</w:t>
      </w:r>
      <w:r>
        <w:t>i</w:t>
      </w:r>
      <w:r>
        <w:t>comycetes: Incertae sedis: Sebacinales: Incertae sedis].</w:t>
      </w:r>
    </w:p>
    <w:p w:rsidR="002524B6" w:rsidRDefault="002524B6" w:rsidP="002524B6">
      <w:pPr>
        <w:pStyle w:val="Term"/>
      </w:pPr>
      <w:r w:rsidRPr="002524B6">
        <w:rPr>
          <w:b/>
        </w:rPr>
        <w:t>Sebacina</w:t>
      </w:r>
      <w:r>
        <w:t xml:space="preserve"> Tul. &amp; C. Tul., </w:t>
      </w:r>
      <w:r w:rsidRPr="002524B6">
        <w:rPr>
          <w:i/>
        </w:rPr>
        <w:t>J. Linn. Soc.</w:t>
      </w:r>
      <w:r>
        <w:t xml:space="preserve"> Bot. </w:t>
      </w:r>
      <w:r w:rsidRPr="002524B6">
        <w:rPr>
          <w:b/>
        </w:rPr>
        <w:t>13</w:t>
      </w:r>
      <w:r>
        <w:t xml:space="preserve">: 36 (1871). – Type: </w:t>
      </w:r>
      <w:r w:rsidRPr="002524B6">
        <w:rPr>
          <w:i/>
        </w:rPr>
        <w:t>Sebacina incrustans</w:t>
      </w:r>
      <w:r>
        <w:t xml:space="preserve"> (Pers.) Tul. &amp; C. Tul. 1871 – [Fungi: Basidiomycota: Agar</w:t>
      </w:r>
      <w:r>
        <w:t>i</w:t>
      </w:r>
      <w:r>
        <w:t>comycotina: Agaricomycetes: Incertae sedis: S</w:t>
      </w:r>
      <w:r>
        <w:t>e</w:t>
      </w:r>
      <w:r>
        <w:t>bacinales: Sebacinaceae].</w:t>
      </w:r>
    </w:p>
    <w:p w:rsidR="002524B6" w:rsidRDefault="002524B6" w:rsidP="002524B6">
      <w:pPr>
        <w:pStyle w:val="Term"/>
      </w:pPr>
      <w:r w:rsidRPr="002524B6">
        <w:rPr>
          <w:b/>
        </w:rPr>
        <w:t>Tremellodendron</w:t>
      </w:r>
      <w:r>
        <w:t xml:space="preserve"> G.F. Atk., </w:t>
      </w:r>
      <w:r w:rsidRPr="002524B6">
        <w:rPr>
          <w:i/>
        </w:rPr>
        <w:t>J. Mycol.</w:t>
      </w:r>
      <w:r>
        <w:t xml:space="preserve"> </w:t>
      </w:r>
      <w:r w:rsidRPr="002524B6">
        <w:rPr>
          <w:b/>
        </w:rPr>
        <w:t>8</w:t>
      </w:r>
      <w:r>
        <w:t xml:space="preserve"> (3): 106 (1902). – Type: </w:t>
      </w:r>
      <w:r w:rsidRPr="002524B6">
        <w:rPr>
          <w:i/>
        </w:rPr>
        <w:t>Tremellodendron candicans</w:t>
      </w:r>
      <w:r>
        <w:t xml:space="preserve"> (Fr.) Donk 1958 – [Fungi: Basidiomycota: Agaricom</w:t>
      </w:r>
      <w:r>
        <w:t>y</w:t>
      </w:r>
      <w:r>
        <w:t>cotina: Agaricomycetes: Incertae sedis: Sebacin</w:t>
      </w:r>
      <w:r>
        <w:t>a</w:t>
      </w:r>
      <w:r>
        <w:t>les: Sebacinaceae].</w:t>
      </w:r>
    </w:p>
    <w:p w:rsidR="002524B6" w:rsidRDefault="002524B6" w:rsidP="002524B6">
      <w:pPr>
        <w:pStyle w:val="Term"/>
      </w:pPr>
      <w:r w:rsidRPr="002524B6">
        <w:rPr>
          <w:b/>
        </w:rPr>
        <w:t>Tremelloscypha</w:t>
      </w:r>
      <w:r>
        <w:t xml:space="preserve"> D.A. Reid, </w:t>
      </w:r>
      <w:r w:rsidRPr="002524B6">
        <w:rPr>
          <w:i/>
        </w:rPr>
        <w:t>Beih. Sydowia</w:t>
      </w:r>
      <w:r>
        <w:t xml:space="preserve"> </w:t>
      </w:r>
      <w:r w:rsidRPr="002524B6">
        <w:rPr>
          <w:b/>
        </w:rPr>
        <w:t>8</w:t>
      </w:r>
      <w:r>
        <w:t xml:space="preserve">: 332 (1979). – Type: </w:t>
      </w:r>
      <w:r w:rsidRPr="002524B6">
        <w:rPr>
          <w:i/>
        </w:rPr>
        <w:t>Tremelloscypha australiensis</w:t>
      </w:r>
      <w:r>
        <w:t xml:space="preserve"> D.A. Reid 1979 </w:t>
      </w:r>
      <w:bookmarkStart w:id="0" w:name="SOS"/>
      <w:bookmarkEnd w:id="0"/>
      <w:r>
        <w:t>– [Fungi: Basidiomycota: Agar</w:t>
      </w:r>
      <w:r>
        <w:t>i</w:t>
      </w:r>
      <w:r>
        <w:t>comycotina: Agaricomycetes: Incertae sedis: S</w:t>
      </w:r>
      <w:r>
        <w:t>e</w:t>
      </w:r>
      <w:r>
        <w:t>bacinales: Sebacinaceae].</w:t>
      </w:r>
    </w:p>
    <w:p w:rsidR="002524B6" w:rsidRDefault="002524B6" w:rsidP="002524B6">
      <w:pPr>
        <w:pStyle w:val="Term"/>
      </w:pPr>
      <w:r w:rsidRPr="002524B6">
        <w:rPr>
          <w:b/>
        </w:rPr>
        <w:t>Tremellostereum</w:t>
      </w:r>
      <w:r>
        <w:t xml:space="preserve"> Ryvarden, </w:t>
      </w:r>
      <w:r w:rsidRPr="002524B6">
        <w:rPr>
          <w:i/>
        </w:rPr>
        <w:t>Mycotaxon</w:t>
      </w:r>
      <w:r>
        <w:t xml:space="preserve"> </w:t>
      </w:r>
      <w:r w:rsidRPr="002524B6">
        <w:rPr>
          <w:b/>
        </w:rPr>
        <w:t>27</w:t>
      </w:r>
      <w:r>
        <w:t xml:space="preserve">: 321 (1986). – Type: </w:t>
      </w:r>
      <w:r w:rsidRPr="002524B6">
        <w:rPr>
          <w:i/>
        </w:rPr>
        <w:t>Tremellostereum dichroum</w:t>
      </w:r>
      <w:r>
        <w:t xml:space="preserve"> (Lloyd) Ryvarden 1986 – [Fungi: Basidiomycota: Agaricomycotina: Agaricomycetes: Incertae sedis: Sebacinales: Sebacinaceae].</w:t>
      </w:r>
    </w:p>
    <w:p w:rsidR="00623A51" w:rsidRPr="000C7C11" w:rsidRDefault="00623A51" w:rsidP="002524B6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B6" w:rsidRDefault="002524B6">
      <w:r>
        <w:separator/>
      </w:r>
    </w:p>
  </w:endnote>
  <w:endnote w:type="continuationSeparator" w:id="0">
    <w:p w:rsidR="002524B6" w:rsidRDefault="0025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B6" w:rsidRDefault="002524B6">
      <w:r>
        <w:separator/>
      </w:r>
    </w:p>
  </w:footnote>
  <w:footnote w:type="continuationSeparator" w:id="0">
    <w:p w:rsidR="002524B6" w:rsidRDefault="00252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539B8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539B8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524B6"/>
    <w:rsid w:val="002C330A"/>
    <w:rsid w:val="002C7F02"/>
    <w:rsid w:val="00316AB5"/>
    <w:rsid w:val="003173D7"/>
    <w:rsid w:val="00346B10"/>
    <w:rsid w:val="00532E41"/>
    <w:rsid w:val="005E2EA0"/>
    <w:rsid w:val="00623A51"/>
    <w:rsid w:val="007539B8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7539B8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7539B8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539B8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39B8"/>
    <w:pPr>
      <w:ind w:left="0"/>
    </w:pPr>
  </w:style>
  <w:style w:type="paragraph" w:customStyle="1" w:styleId="Name">
    <w:name w:val="Name"/>
    <w:basedOn w:val="Normal"/>
    <w:rsid w:val="007539B8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7539B8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7539B8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7539B8"/>
    <w:pPr>
      <w:outlineLvl w:val="4"/>
    </w:pPr>
    <w:rPr>
      <w:sz w:val="20"/>
    </w:rPr>
  </w:style>
  <w:style w:type="paragraph" w:customStyle="1" w:styleId="Data">
    <w:name w:val="Data"/>
    <w:basedOn w:val="Normal"/>
    <w:rsid w:val="007539B8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7539B8"/>
    <w:pPr>
      <w:ind w:left="960"/>
    </w:pPr>
  </w:style>
  <w:style w:type="paragraph" w:styleId="TOC2">
    <w:name w:val="toc 2"/>
    <w:basedOn w:val="Normal"/>
    <w:next w:val="Normal"/>
    <w:autoRedefine/>
    <w:semiHidden/>
    <w:rsid w:val="007539B8"/>
    <w:pPr>
      <w:ind w:left="160"/>
    </w:pPr>
  </w:style>
  <w:style w:type="paragraph" w:styleId="TOC3">
    <w:name w:val="toc 3"/>
    <w:basedOn w:val="Normal"/>
    <w:next w:val="Normal"/>
    <w:autoRedefine/>
    <w:semiHidden/>
    <w:rsid w:val="007539B8"/>
    <w:pPr>
      <w:ind w:left="320"/>
    </w:pPr>
  </w:style>
  <w:style w:type="paragraph" w:styleId="TOC4">
    <w:name w:val="toc 4"/>
    <w:basedOn w:val="Normal"/>
    <w:next w:val="Normal"/>
    <w:autoRedefine/>
    <w:semiHidden/>
    <w:rsid w:val="007539B8"/>
    <w:pPr>
      <w:ind w:left="480"/>
    </w:pPr>
  </w:style>
  <w:style w:type="paragraph" w:styleId="TOC5">
    <w:name w:val="toc 5"/>
    <w:basedOn w:val="Normal"/>
    <w:next w:val="Normal"/>
    <w:autoRedefine/>
    <w:semiHidden/>
    <w:rsid w:val="007539B8"/>
    <w:pPr>
      <w:ind w:left="640"/>
    </w:pPr>
  </w:style>
  <w:style w:type="paragraph" w:styleId="TOC6">
    <w:name w:val="toc 6"/>
    <w:basedOn w:val="Normal"/>
    <w:next w:val="Normal"/>
    <w:autoRedefine/>
    <w:semiHidden/>
    <w:rsid w:val="007539B8"/>
    <w:pPr>
      <w:ind w:left="800"/>
    </w:pPr>
  </w:style>
  <w:style w:type="paragraph" w:styleId="TOC8">
    <w:name w:val="toc 8"/>
    <w:basedOn w:val="Normal"/>
    <w:next w:val="Normal"/>
    <w:autoRedefine/>
    <w:semiHidden/>
    <w:rsid w:val="007539B8"/>
    <w:pPr>
      <w:ind w:left="1120"/>
    </w:pPr>
  </w:style>
  <w:style w:type="paragraph" w:styleId="TOC9">
    <w:name w:val="toc 9"/>
    <w:basedOn w:val="Normal"/>
    <w:next w:val="Normal"/>
    <w:autoRedefine/>
    <w:semiHidden/>
    <w:rsid w:val="007539B8"/>
    <w:pPr>
      <w:ind w:left="1280"/>
    </w:pPr>
  </w:style>
  <w:style w:type="paragraph" w:styleId="Header">
    <w:name w:val="header"/>
    <w:basedOn w:val="Normal"/>
    <w:rsid w:val="007539B8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7539B8"/>
    <w:pPr>
      <w:ind w:left="0"/>
    </w:pPr>
    <w:rPr>
      <w:sz w:val="28"/>
    </w:rPr>
  </w:style>
  <w:style w:type="paragraph" w:customStyle="1" w:styleId="Family">
    <w:name w:val="Family"/>
    <w:basedOn w:val="Order"/>
    <w:rsid w:val="007539B8"/>
  </w:style>
  <w:style w:type="paragraph" w:styleId="Footer">
    <w:name w:val="footer"/>
    <w:basedOn w:val="Normal"/>
    <w:rsid w:val="00753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39B8"/>
  </w:style>
  <w:style w:type="paragraph" w:customStyle="1" w:styleId="Hierarchy">
    <w:name w:val="Hierarchy"/>
    <w:basedOn w:val="Normal"/>
    <w:rsid w:val="007539B8"/>
    <w:pPr>
      <w:ind w:left="0"/>
    </w:pPr>
  </w:style>
  <w:style w:type="paragraph" w:customStyle="1" w:styleId="Genus">
    <w:name w:val="Genus"/>
    <w:basedOn w:val="Normal"/>
    <w:rsid w:val="007539B8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7539B8"/>
    <w:pPr>
      <w:spacing w:after="120"/>
    </w:pPr>
  </w:style>
  <w:style w:type="paragraph" w:customStyle="1" w:styleId="Synonyms">
    <w:name w:val="Synonyms"/>
    <w:basedOn w:val="Genus"/>
    <w:rsid w:val="007539B8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7539B8"/>
    <w:rPr>
      <w:b/>
    </w:rPr>
  </w:style>
  <w:style w:type="paragraph" w:styleId="Bibliography">
    <w:name w:val="Bibliography"/>
    <w:basedOn w:val="Normal"/>
    <w:rsid w:val="007539B8"/>
    <w:pPr>
      <w:ind w:hanging="288"/>
    </w:pPr>
    <w:rPr>
      <w:b/>
    </w:rPr>
  </w:style>
  <w:style w:type="paragraph" w:customStyle="1" w:styleId="synonym">
    <w:name w:val="synonym"/>
    <w:basedOn w:val="Data"/>
    <w:rsid w:val="007539B8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7539B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246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2014-01-02T13:27:00Z</dcterms:created>
  <dcterms:modified xsi:type="dcterms:W3CDTF">2014-01-02T13:27:00Z</dcterms:modified>
</cp:coreProperties>
</file>