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8A" w:rsidRDefault="00AA498A" w:rsidP="00AA498A">
      <w:pPr>
        <w:pStyle w:val="Term"/>
      </w:pPr>
      <w:r w:rsidRPr="00AA498A">
        <w:rPr>
          <w:b/>
        </w:rPr>
        <w:t>Endemosarca</w:t>
      </w:r>
      <w:r>
        <w:t xml:space="preserve"> L.S. Olive &amp; Erdos, </w:t>
      </w:r>
      <w:r w:rsidRPr="00AA498A">
        <w:rPr>
          <w:i/>
        </w:rPr>
        <w:t>Mycologia</w:t>
      </w:r>
      <w:r>
        <w:t xml:space="preserve"> </w:t>
      </w:r>
      <w:r w:rsidRPr="00AA498A">
        <w:rPr>
          <w:b/>
        </w:rPr>
        <w:t>63</w:t>
      </w:r>
      <w:r>
        <w:t xml:space="preserve"> (4): 878 (1971). – Type: </w:t>
      </w:r>
      <w:r w:rsidRPr="00AA498A">
        <w:rPr>
          <w:i/>
        </w:rPr>
        <w:t>Endemosarca hypsalyxis</w:t>
      </w:r>
      <w:r>
        <w:t xml:space="preserve"> Erdos &amp; L.S. Olive 1971 – [Protozoa: Cercozoa: Endomyxa: Phytomyxea: Incertae sedis: Pla</w:t>
      </w:r>
      <w:r>
        <w:t>s</w:t>
      </w:r>
      <w:r>
        <w:t>modiophorida: Endemosarcidae].</w:t>
      </w:r>
    </w:p>
    <w:p w:rsidR="00AA498A" w:rsidRDefault="00AA498A" w:rsidP="00AA498A">
      <w:pPr>
        <w:pStyle w:val="Term"/>
      </w:pPr>
      <w:r w:rsidRPr="00AA498A">
        <w:rPr>
          <w:b/>
        </w:rPr>
        <w:t>Ligniera</w:t>
      </w:r>
      <w:r>
        <w:t xml:space="preserve"> Maire &amp; A. Tison, </w:t>
      </w:r>
      <w:r w:rsidRPr="00AA498A">
        <w:rPr>
          <w:i/>
        </w:rPr>
        <w:t>C. r. hebd. Séanc. Acad. Sci., Paris</w:t>
      </w:r>
      <w:r>
        <w:t xml:space="preserve"> </w:t>
      </w:r>
      <w:r w:rsidRPr="00AA498A">
        <w:rPr>
          <w:b/>
        </w:rPr>
        <w:t>152</w:t>
      </w:r>
      <w:r>
        <w:t xml:space="preserve">: 206 (1911). – Type: </w:t>
      </w:r>
      <w:r w:rsidRPr="00AA498A">
        <w:rPr>
          <w:i/>
        </w:rPr>
        <w:t>Li</w:t>
      </w:r>
      <w:r w:rsidRPr="00AA498A">
        <w:rPr>
          <w:i/>
        </w:rPr>
        <w:t>g</w:t>
      </w:r>
      <w:r w:rsidRPr="00AA498A">
        <w:rPr>
          <w:i/>
        </w:rPr>
        <w:t>niera verrucosa</w:t>
      </w:r>
      <w:r>
        <w:t xml:space="preserve"> Maire &amp; A. Tison 1911 – [Prot</w:t>
      </w:r>
      <w:r>
        <w:t>o</w:t>
      </w:r>
      <w:r>
        <w:t>zoa: Cercozoa: Endomyxa: Phytomyxea: Incertae sedis: Plasmodiophorida: Plasmodiophoridae].</w:t>
      </w:r>
    </w:p>
    <w:p w:rsidR="00AA498A" w:rsidRDefault="00AA498A" w:rsidP="00AA498A">
      <w:pPr>
        <w:pStyle w:val="Term"/>
      </w:pPr>
      <w:r w:rsidRPr="00AA498A">
        <w:rPr>
          <w:b/>
        </w:rPr>
        <w:t>Membranosorus</w:t>
      </w:r>
      <w:r>
        <w:t xml:space="preserve"> Ostenf. &amp; H.E. Petersen, </w:t>
      </w:r>
      <w:r w:rsidRPr="00AA498A">
        <w:rPr>
          <w:i/>
        </w:rPr>
        <w:t>Z. Bot.</w:t>
      </w:r>
      <w:r>
        <w:t xml:space="preserve"> </w:t>
      </w:r>
      <w:r w:rsidRPr="00AA498A">
        <w:rPr>
          <w:b/>
        </w:rPr>
        <w:t>23</w:t>
      </w:r>
      <w:r>
        <w:t xml:space="preserve">: 17 (1930). – Type: </w:t>
      </w:r>
      <w:r w:rsidRPr="00AA498A">
        <w:rPr>
          <w:i/>
        </w:rPr>
        <w:t>Membranosorus hetera</w:t>
      </w:r>
      <w:r w:rsidRPr="00AA498A">
        <w:rPr>
          <w:i/>
        </w:rPr>
        <w:t>n</w:t>
      </w:r>
      <w:r w:rsidRPr="00AA498A">
        <w:rPr>
          <w:i/>
        </w:rPr>
        <w:t>therae</w:t>
      </w:r>
      <w:r>
        <w:t xml:space="preserve"> Ostenf. &amp; H.E. Petersen 1930 – [Protozoa: Cercozoa: Endomyxa: Phytomyxea: Incertae sedis: Plasmodiophorida: Plasmodiophoridae].</w:t>
      </w:r>
    </w:p>
    <w:p w:rsidR="00AA498A" w:rsidRDefault="00AA498A" w:rsidP="00AA498A">
      <w:pPr>
        <w:pStyle w:val="Term"/>
      </w:pPr>
      <w:r w:rsidRPr="00AA498A">
        <w:rPr>
          <w:b/>
        </w:rPr>
        <w:t>Octomyxa</w:t>
      </w:r>
      <w:r>
        <w:t xml:space="preserve"> Couch, J. Leitn. &amp; Whiffen, </w:t>
      </w:r>
      <w:r w:rsidRPr="00AA498A">
        <w:rPr>
          <w:i/>
        </w:rPr>
        <w:t>J. Elisha Mitchell scient. Soc.</w:t>
      </w:r>
      <w:r>
        <w:t xml:space="preserve"> </w:t>
      </w:r>
      <w:r w:rsidRPr="00AA498A">
        <w:rPr>
          <w:b/>
        </w:rPr>
        <w:t>55</w:t>
      </w:r>
      <w:r>
        <w:t xml:space="preserve">: 400 (1939). – Type: </w:t>
      </w:r>
      <w:r w:rsidRPr="00AA498A">
        <w:rPr>
          <w:i/>
        </w:rPr>
        <w:t>O</w:t>
      </w:r>
      <w:r w:rsidRPr="00AA498A">
        <w:rPr>
          <w:i/>
        </w:rPr>
        <w:t>c</w:t>
      </w:r>
      <w:r w:rsidRPr="00AA498A">
        <w:rPr>
          <w:i/>
        </w:rPr>
        <w:t>tomyxa achlyae</w:t>
      </w:r>
      <w:r>
        <w:t xml:space="preserve"> Couch, J. Leitn. &amp; Whiffen 1939 – [Protozoa: Cercozoa: Endomyxa: Phytomyxea: Incertae sedis: Plasmodiophorida: Plasmodi</w:t>
      </w:r>
      <w:r>
        <w:t>o</w:t>
      </w:r>
      <w:r>
        <w:t>phoridae].</w:t>
      </w:r>
    </w:p>
    <w:p w:rsidR="00AA498A" w:rsidRDefault="00AA498A" w:rsidP="00AA498A">
      <w:pPr>
        <w:pStyle w:val="Term"/>
      </w:pPr>
      <w:r w:rsidRPr="00AA498A">
        <w:rPr>
          <w:b/>
        </w:rPr>
        <w:t>Plasmodiophora</w:t>
      </w:r>
      <w:r>
        <w:t xml:space="preserve"> Woronin, </w:t>
      </w:r>
      <w:r w:rsidRPr="00AA498A">
        <w:rPr>
          <w:i/>
        </w:rPr>
        <w:t>Trudy S. Petersb. Obschch. Est. Otd. Bot.</w:t>
      </w:r>
      <w:r>
        <w:t xml:space="preserve"> </w:t>
      </w:r>
      <w:r w:rsidRPr="00AA498A">
        <w:rPr>
          <w:b/>
        </w:rPr>
        <w:t>8</w:t>
      </w:r>
      <w:r>
        <w:t xml:space="preserve">: 169 (1877). – Type: </w:t>
      </w:r>
      <w:r w:rsidRPr="00AA498A">
        <w:rPr>
          <w:i/>
        </w:rPr>
        <w:t>Plasmodiophora brassicae</w:t>
      </w:r>
      <w:r>
        <w:t xml:space="preserve"> Woronin 1877 – [Pr</w:t>
      </w:r>
      <w:r>
        <w:t>o</w:t>
      </w:r>
      <w:r>
        <w:t>tozoa: Cercozoa: Endomyxa: Phytomyxea: Ince</w:t>
      </w:r>
      <w:r>
        <w:t>r</w:t>
      </w:r>
      <w:r>
        <w:t>tae sedis: Plasmodiophorida: Plasmodiophoridae].</w:t>
      </w:r>
    </w:p>
    <w:p w:rsidR="00AA498A" w:rsidRDefault="00AA498A" w:rsidP="00AA498A">
      <w:pPr>
        <w:pStyle w:val="Term"/>
      </w:pPr>
      <w:r w:rsidRPr="00AA498A">
        <w:rPr>
          <w:b/>
        </w:rPr>
        <w:t>Polymyxa</w:t>
      </w:r>
      <w:r>
        <w:t xml:space="preserve"> Ledingham, </w:t>
      </w:r>
      <w:r w:rsidRPr="00AA498A">
        <w:rPr>
          <w:i/>
        </w:rPr>
        <w:t>Phytopathology</w:t>
      </w:r>
      <w:r>
        <w:t xml:space="preserve"> </w:t>
      </w:r>
      <w:r w:rsidRPr="00AA498A">
        <w:rPr>
          <w:b/>
        </w:rPr>
        <w:t>23</w:t>
      </w:r>
      <w:r>
        <w:t xml:space="preserve">: 20 (1933). – Type: </w:t>
      </w:r>
      <w:r w:rsidRPr="00AA498A">
        <w:rPr>
          <w:i/>
        </w:rPr>
        <w:t>Polymyxa graminis</w:t>
      </w:r>
      <w:r>
        <w:t xml:space="preserve"> Ledingham 1939 – [Protozoa: Cercozoa: Endomyxa: Phyt</w:t>
      </w:r>
      <w:r>
        <w:t>o</w:t>
      </w:r>
      <w:r>
        <w:t>myxea: Incertae sedis: Plasmodiophorida: Pla</w:t>
      </w:r>
      <w:r>
        <w:t>s</w:t>
      </w:r>
      <w:r>
        <w:t>modiophoridae].</w:t>
      </w:r>
    </w:p>
    <w:p w:rsidR="00AA498A" w:rsidRDefault="00AA498A" w:rsidP="00AA498A">
      <w:pPr>
        <w:pStyle w:val="Term"/>
      </w:pPr>
      <w:r w:rsidRPr="00AA498A">
        <w:rPr>
          <w:b/>
        </w:rPr>
        <w:t>Sorosphaera</w:t>
      </w:r>
      <w:r>
        <w:t xml:space="preserve"> J. Schröt., </w:t>
      </w:r>
      <w:r w:rsidRPr="00AA498A">
        <w:rPr>
          <w:i/>
        </w:rPr>
        <w:t>Krypt.-Fl. Schlesien</w:t>
      </w:r>
      <w:r>
        <w:t xml:space="preserve"> (Bre</w:t>
      </w:r>
      <w:r>
        <w:t>s</w:t>
      </w:r>
      <w:r>
        <w:t xml:space="preserve">lau) </w:t>
      </w:r>
      <w:r w:rsidRPr="00AA498A">
        <w:rPr>
          <w:b/>
        </w:rPr>
        <w:t>3.1</w:t>
      </w:r>
      <w:r>
        <w:t xml:space="preserve"> (1–8): 135 (1886) [‘1889’]. – Type: </w:t>
      </w:r>
      <w:r w:rsidRPr="00AA498A">
        <w:rPr>
          <w:i/>
        </w:rPr>
        <w:t>S</w:t>
      </w:r>
      <w:r w:rsidRPr="00AA498A">
        <w:rPr>
          <w:i/>
        </w:rPr>
        <w:t>o</w:t>
      </w:r>
      <w:r w:rsidRPr="00AA498A">
        <w:rPr>
          <w:i/>
        </w:rPr>
        <w:t>rosphaera veronicae</w:t>
      </w:r>
      <w:r>
        <w:t xml:space="preserve"> J. Schröt. 1886 – [Protozoa: Cercozoa: Endomyxa: Phytomyxea: Incertae sedis: Plasmodiophorida: Plasmodiophoridae].</w:t>
      </w:r>
    </w:p>
    <w:p w:rsidR="00AA498A" w:rsidRDefault="00AA498A" w:rsidP="00AA498A">
      <w:pPr>
        <w:pStyle w:val="Term"/>
      </w:pPr>
      <w:r w:rsidRPr="00AA498A">
        <w:rPr>
          <w:b/>
        </w:rPr>
        <w:t>Spongospora</w:t>
      </w:r>
      <w:r>
        <w:t xml:space="preserve"> Brunch., </w:t>
      </w:r>
      <w:r w:rsidRPr="00AA498A">
        <w:rPr>
          <w:i/>
        </w:rPr>
        <w:t>Bergens Mus. Årb.</w:t>
      </w:r>
      <w:r>
        <w:t xml:space="preserve">: 219 (1887) [‘1886’]. – Type: </w:t>
      </w:r>
      <w:r w:rsidRPr="00AA498A">
        <w:rPr>
          <w:i/>
        </w:rPr>
        <w:t>Spongospora subterr</w:t>
      </w:r>
      <w:r w:rsidRPr="00AA498A">
        <w:rPr>
          <w:i/>
        </w:rPr>
        <w:t>a</w:t>
      </w:r>
      <w:r w:rsidRPr="00AA498A">
        <w:rPr>
          <w:i/>
        </w:rPr>
        <w:t>nea</w:t>
      </w:r>
      <w:r>
        <w:t xml:space="preserve"> (Wallr.) Lagerh. 1892 – [Protozoa: Cercozoa: Endomyxa: Phytomyxea: Incertae sedis: Pla</w:t>
      </w:r>
      <w:r>
        <w:t>s</w:t>
      </w:r>
      <w:r>
        <w:t>modiophorida: Plasmodiophoridae].</w:t>
      </w:r>
    </w:p>
    <w:p w:rsidR="00AA498A" w:rsidRDefault="00AA498A" w:rsidP="00AA498A">
      <w:pPr>
        <w:pStyle w:val="Term"/>
      </w:pPr>
      <w:r w:rsidRPr="00AA498A">
        <w:rPr>
          <w:b/>
        </w:rPr>
        <w:t>Sporomyxa</w:t>
      </w:r>
      <w:r>
        <w:t xml:space="preserve"> L. Léger, </w:t>
      </w:r>
      <w:r w:rsidRPr="00AA498A">
        <w:rPr>
          <w:i/>
        </w:rPr>
        <w:t>C. r. hebd. Séanc Acad. Sci., Paris</w:t>
      </w:r>
      <w:r>
        <w:t xml:space="preserve"> Paris </w:t>
      </w:r>
      <w:r w:rsidRPr="00AA498A">
        <w:rPr>
          <w:b/>
        </w:rPr>
        <w:t>145</w:t>
      </w:r>
      <w:r>
        <w:t xml:space="preserve">: 837 (1907). – Type: </w:t>
      </w:r>
      <w:r w:rsidRPr="00AA498A">
        <w:rPr>
          <w:i/>
        </w:rPr>
        <w:t>Sporomyxa scauri</w:t>
      </w:r>
      <w:r>
        <w:t xml:space="preserve"> L. Léger 1907 – [Protozoa: Cercozoa: E</w:t>
      </w:r>
      <w:r>
        <w:t>n</w:t>
      </w:r>
      <w:r>
        <w:t>domyxa: Phytomyxea: Incertae sedis: Plasmodi</w:t>
      </w:r>
      <w:r>
        <w:t>o</w:t>
      </w:r>
      <w:r>
        <w:t>phorida: Plasmodiophoridae].</w:t>
      </w:r>
    </w:p>
    <w:p w:rsidR="00AA498A" w:rsidRDefault="00AA498A" w:rsidP="00AA498A">
      <w:pPr>
        <w:pStyle w:val="Term"/>
      </w:pPr>
      <w:r w:rsidRPr="00AA498A">
        <w:rPr>
          <w:b/>
        </w:rPr>
        <w:t>Tetramyxa</w:t>
      </w:r>
      <w:r>
        <w:t xml:space="preserve"> K.I. Goebel, </w:t>
      </w:r>
      <w:r w:rsidRPr="00AA498A">
        <w:rPr>
          <w:i/>
        </w:rPr>
        <w:t>Flora</w:t>
      </w:r>
      <w:r>
        <w:t xml:space="preserve"> Jena </w:t>
      </w:r>
      <w:r w:rsidRPr="00AA498A">
        <w:rPr>
          <w:b/>
        </w:rPr>
        <w:t>67</w:t>
      </w:r>
      <w:r>
        <w:t xml:space="preserve">: 517 (1884). – Type: </w:t>
      </w:r>
      <w:r w:rsidRPr="00AA498A">
        <w:rPr>
          <w:i/>
        </w:rPr>
        <w:t>Tetramyxa parasitica</w:t>
      </w:r>
      <w:r>
        <w:t xml:space="preserve"> K.I. Goebel 1884 </w:t>
      </w:r>
      <w:bookmarkStart w:id="0" w:name="SOS"/>
      <w:bookmarkEnd w:id="0"/>
      <w:r>
        <w:t>– [Protozoa: Cercozoa: Endomyxa: Phytomyxea: Incertae sedis: Plasmodiophorida: Plasmodi</w:t>
      </w:r>
      <w:r>
        <w:t>o</w:t>
      </w:r>
      <w:r>
        <w:t>phoridae].</w:t>
      </w:r>
    </w:p>
    <w:p w:rsidR="00AA498A" w:rsidRDefault="00AA498A" w:rsidP="00AA498A">
      <w:pPr>
        <w:pStyle w:val="Term"/>
      </w:pPr>
      <w:r w:rsidRPr="00AA498A">
        <w:rPr>
          <w:b/>
        </w:rPr>
        <w:t>Woronina</w:t>
      </w:r>
      <w:r>
        <w:t xml:space="preserve"> Cornu, </w:t>
      </w:r>
      <w:r w:rsidRPr="00AA498A">
        <w:rPr>
          <w:i/>
        </w:rPr>
        <w:t>Annls Sci. Nat.</w:t>
      </w:r>
      <w:r>
        <w:t xml:space="preserve"> Bot., sér. 5 </w:t>
      </w:r>
      <w:r w:rsidRPr="00AA498A">
        <w:rPr>
          <w:b/>
        </w:rPr>
        <w:t>15</w:t>
      </w:r>
      <w:r>
        <w:t xml:space="preserve">: 176 (1872). – Type: </w:t>
      </w:r>
      <w:r w:rsidRPr="00AA498A">
        <w:rPr>
          <w:i/>
        </w:rPr>
        <w:t>Woronina polycystis</w:t>
      </w:r>
      <w:r>
        <w:t xml:space="preserve"> Cornu 1872 – [Protozoa: Cercozoa: Endomyxa: Phyt</w:t>
      </w:r>
      <w:r>
        <w:t>o</w:t>
      </w:r>
      <w:r>
        <w:t>myxea: Incertae sedis: Plasmodiophorida: Pla</w:t>
      </w:r>
      <w:r>
        <w:t>s</w:t>
      </w:r>
      <w:r>
        <w:t>modiophoridae].</w:t>
      </w:r>
    </w:p>
    <w:p w:rsidR="00623A51" w:rsidRPr="000C7C11" w:rsidRDefault="00623A51" w:rsidP="00AA498A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8A" w:rsidRDefault="00AA498A">
      <w:r>
        <w:separator/>
      </w:r>
    </w:p>
  </w:endnote>
  <w:endnote w:type="continuationSeparator" w:id="0">
    <w:p w:rsidR="00AA498A" w:rsidRDefault="00AA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8A" w:rsidRDefault="00AA498A">
      <w:r>
        <w:separator/>
      </w:r>
    </w:p>
  </w:footnote>
  <w:footnote w:type="continuationSeparator" w:id="0">
    <w:p w:rsidR="00AA498A" w:rsidRDefault="00AA4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050F5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050F5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50F50"/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AA498A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050F5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050F5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50F5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50F50"/>
    <w:pPr>
      <w:ind w:left="0"/>
    </w:pPr>
  </w:style>
  <w:style w:type="paragraph" w:customStyle="1" w:styleId="Name">
    <w:name w:val="Name"/>
    <w:basedOn w:val="Normal"/>
    <w:rsid w:val="00050F5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050F5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050F5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050F50"/>
    <w:pPr>
      <w:outlineLvl w:val="4"/>
    </w:pPr>
    <w:rPr>
      <w:sz w:val="20"/>
    </w:rPr>
  </w:style>
  <w:style w:type="paragraph" w:customStyle="1" w:styleId="Data">
    <w:name w:val="Data"/>
    <w:basedOn w:val="Normal"/>
    <w:rsid w:val="00050F5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050F50"/>
    <w:pPr>
      <w:ind w:left="960"/>
    </w:pPr>
  </w:style>
  <w:style w:type="paragraph" w:styleId="TOC2">
    <w:name w:val="toc 2"/>
    <w:basedOn w:val="Normal"/>
    <w:next w:val="Normal"/>
    <w:autoRedefine/>
    <w:semiHidden/>
    <w:rsid w:val="00050F50"/>
    <w:pPr>
      <w:ind w:left="160"/>
    </w:pPr>
  </w:style>
  <w:style w:type="paragraph" w:styleId="TOC3">
    <w:name w:val="toc 3"/>
    <w:basedOn w:val="Normal"/>
    <w:next w:val="Normal"/>
    <w:autoRedefine/>
    <w:semiHidden/>
    <w:rsid w:val="00050F50"/>
    <w:pPr>
      <w:ind w:left="320"/>
    </w:pPr>
  </w:style>
  <w:style w:type="paragraph" w:styleId="TOC4">
    <w:name w:val="toc 4"/>
    <w:basedOn w:val="Normal"/>
    <w:next w:val="Normal"/>
    <w:autoRedefine/>
    <w:semiHidden/>
    <w:rsid w:val="00050F50"/>
    <w:pPr>
      <w:ind w:left="480"/>
    </w:pPr>
  </w:style>
  <w:style w:type="paragraph" w:styleId="TOC5">
    <w:name w:val="toc 5"/>
    <w:basedOn w:val="Normal"/>
    <w:next w:val="Normal"/>
    <w:autoRedefine/>
    <w:semiHidden/>
    <w:rsid w:val="00050F50"/>
    <w:pPr>
      <w:ind w:left="640"/>
    </w:pPr>
  </w:style>
  <w:style w:type="paragraph" w:styleId="TOC6">
    <w:name w:val="toc 6"/>
    <w:basedOn w:val="Normal"/>
    <w:next w:val="Normal"/>
    <w:autoRedefine/>
    <w:semiHidden/>
    <w:rsid w:val="00050F50"/>
    <w:pPr>
      <w:ind w:left="800"/>
    </w:pPr>
  </w:style>
  <w:style w:type="paragraph" w:styleId="TOC8">
    <w:name w:val="toc 8"/>
    <w:basedOn w:val="Normal"/>
    <w:next w:val="Normal"/>
    <w:autoRedefine/>
    <w:semiHidden/>
    <w:rsid w:val="00050F50"/>
    <w:pPr>
      <w:ind w:left="1120"/>
    </w:pPr>
  </w:style>
  <w:style w:type="paragraph" w:styleId="TOC9">
    <w:name w:val="toc 9"/>
    <w:basedOn w:val="Normal"/>
    <w:next w:val="Normal"/>
    <w:autoRedefine/>
    <w:semiHidden/>
    <w:rsid w:val="00050F50"/>
    <w:pPr>
      <w:ind w:left="1280"/>
    </w:pPr>
  </w:style>
  <w:style w:type="paragraph" w:styleId="Header">
    <w:name w:val="header"/>
    <w:basedOn w:val="Normal"/>
    <w:rsid w:val="00050F5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050F50"/>
    <w:pPr>
      <w:ind w:left="0"/>
    </w:pPr>
    <w:rPr>
      <w:sz w:val="28"/>
    </w:rPr>
  </w:style>
  <w:style w:type="paragraph" w:customStyle="1" w:styleId="Family">
    <w:name w:val="Family"/>
    <w:basedOn w:val="Order"/>
    <w:rsid w:val="00050F50"/>
  </w:style>
  <w:style w:type="paragraph" w:styleId="Footer">
    <w:name w:val="footer"/>
    <w:basedOn w:val="Normal"/>
    <w:rsid w:val="00050F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0F50"/>
  </w:style>
  <w:style w:type="paragraph" w:customStyle="1" w:styleId="Hierarchy">
    <w:name w:val="Hierarchy"/>
    <w:basedOn w:val="Normal"/>
    <w:rsid w:val="00050F50"/>
    <w:pPr>
      <w:ind w:left="0"/>
    </w:pPr>
  </w:style>
  <w:style w:type="paragraph" w:customStyle="1" w:styleId="Genus">
    <w:name w:val="Genus"/>
    <w:basedOn w:val="Normal"/>
    <w:rsid w:val="00050F5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050F50"/>
    <w:pPr>
      <w:spacing w:after="120"/>
    </w:pPr>
  </w:style>
  <w:style w:type="paragraph" w:customStyle="1" w:styleId="Synonyms">
    <w:name w:val="Synonyms"/>
    <w:basedOn w:val="Genus"/>
    <w:rsid w:val="00050F5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050F50"/>
    <w:rPr>
      <w:b/>
    </w:rPr>
  </w:style>
  <w:style w:type="paragraph" w:styleId="Bibliography">
    <w:name w:val="Bibliography"/>
    <w:basedOn w:val="Normal"/>
    <w:rsid w:val="00050F50"/>
    <w:pPr>
      <w:ind w:hanging="288"/>
    </w:pPr>
    <w:rPr>
      <w:b/>
    </w:rPr>
  </w:style>
  <w:style w:type="paragraph" w:customStyle="1" w:styleId="synonym">
    <w:name w:val="synonym"/>
    <w:basedOn w:val="Data"/>
    <w:rsid w:val="00050F5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050F5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280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2014-01-02T13:19:00Z</dcterms:created>
  <dcterms:modified xsi:type="dcterms:W3CDTF">2014-01-02T13:19:00Z</dcterms:modified>
</cp:coreProperties>
</file>