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78" w:rsidRDefault="00B44178" w:rsidP="00B44178">
      <w:pPr>
        <w:pStyle w:val="Term"/>
      </w:pPr>
      <w:r w:rsidRPr="00B44178">
        <w:rPr>
          <w:b/>
        </w:rPr>
        <w:t>Arthrobotrys</w:t>
      </w:r>
      <w:r>
        <w:t xml:space="preserve"> Corda, </w:t>
      </w:r>
      <w:r w:rsidRPr="00B44178">
        <w:rPr>
          <w:i/>
        </w:rPr>
        <w:t>Pracht-Fl. Eur. Schimme</w:t>
      </w:r>
      <w:r w:rsidRPr="00B44178">
        <w:rPr>
          <w:i/>
        </w:rPr>
        <w:t>l</w:t>
      </w:r>
      <w:r w:rsidRPr="00B44178">
        <w:rPr>
          <w:i/>
        </w:rPr>
        <w:t>bild.</w:t>
      </w:r>
      <w:r>
        <w:t xml:space="preserve">: 43 (1839). – Type: </w:t>
      </w:r>
      <w:r w:rsidRPr="00B44178">
        <w:rPr>
          <w:i/>
        </w:rPr>
        <w:t>Arthrobotrys superba</w:t>
      </w:r>
      <w:r>
        <w:t xml:space="preserve"> Corda 1839 – [Fungi: Ascomycota: Pezizom</w:t>
      </w:r>
      <w:r>
        <w:t>y</w:t>
      </w:r>
      <w:r>
        <w:t>cotina: Orbiliomycetes: Orbiliomycetidae: Orbil</w:t>
      </w:r>
      <w:r>
        <w:t>i</w:t>
      </w:r>
      <w:r>
        <w:t>ales: Orbiliaceae].</w:t>
      </w:r>
    </w:p>
    <w:p w:rsidR="00B44178" w:rsidRDefault="00B44178" w:rsidP="00B44178">
      <w:pPr>
        <w:pStyle w:val="Term"/>
      </w:pPr>
      <w:r w:rsidRPr="00B44178">
        <w:rPr>
          <w:b/>
        </w:rPr>
        <w:t>Dactylella</w:t>
      </w:r>
      <w:r>
        <w:t xml:space="preserve"> Grove, </w:t>
      </w:r>
      <w:r w:rsidRPr="00B44178">
        <w:rPr>
          <w:i/>
        </w:rPr>
        <w:t>J. Bot.</w:t>
      </w:r>
      <w:r>
        <w:t xml:space="preserve"> Lond. </w:t>
      </w:r>
      <w:r w:rsidRPr="00B44178">
        <w:rPr>
          <w:b/>
        </w:rPr>
        <w:t>22</w:t>
      </w:r>
      <w:r>
        <w:t xml:space="preserve">: 199 (1884). – Type: </w:t>
      </w:r>
      <w:r w:rsidRPr="00B44178">
        <w:rPr>
          <w:i/>
        </w:rPr>
        <w:t>Dactylella minuta</w:t>
      </w:r>
      <w:r>
        <w:t xml:space="preserve"> Grove 1884 – [Fungi: Ascomycota: Pezizomycotina: Orbiliomycetes: Orbiliomycetidae: Orbiliales: Orbiliaceae].</w:t>
      </w:r>
    </w:p>
    <w:p w:rsidR="00B44178" w:rsidRDefault="00B44178" w:rsidP="00B44178">
      <w:pPr>
        <w:pStyle w:val="Term"/>
      </w:pPr>
      <w:r w:rsidRPr="00B44178">
        <w:rPr>
          <w:b/>
        </w:rPr>
        <w:t>Dicranidion</w:t>
      </w:r>
      <w:r>
        <w:t xml:space="preserve"> Harkn., </w:t>
      </w:r>
      <w:r w:rsidRPr="00B44178">
        <w:rPr>
          <w:i/>
        </w:rPr>
        <w:t>Bull. Calif. Acad. Sci.</w:t>
      </w:r>
      <w:r>
        <w:t xml:space="preserve"> </w:t>
      </w:r>
      <w:r w:rsidRPr="00B44178">
        <w:rPr>
          <w:b/>
        </w:rPr>
        <w:t>1</w:t>
      </w:r>
      <w:r>
        <w:t xml:space="preserve"> (3): 163 (1885). – Type: </w:t>
      </w:r>
      <w:r w:rsidRPr="00B44178">
        <w:rPr>
          <w:i/>
        </w:rPr>
        <w:t>Dicranidion fragile</w:t>
      </w:r>
      <w:r>
        <w:t xml:space="preserve"> Harkn. 1885 – [Fungi: Ascomycota: Pezizomycotina: O</w:t>
      </w:r>
      <w:r>
        <w:t>r</w:t>
      </w:r>
      <w:r>
        <w:t>biliomycetes: Orbiliomycetidae: Orbiliales: O</w:t>
      </w:r>
      <w:r>
        <w:t>r</w:t>
      </w:r>
      <w:r>
        <w:t>biliaceae].</w:t>
      </w:r>
    </w:p>
    <w:p w:rsidR="00B44178" w:rsidRDefault="00B44178" w:rsidP="00B44178">
      <w:pPr>
        <w:pStyle w:val="Term"/>
      </w:pPr>
      <w:r w:rsidRPr="00B44178">
        <w:rPr>
          <w:b/>
        </w:rPr>
        <w:t>Drechslerella</w:t>
      </w:r>
      <w:r>
        <w:t xml:space="preserve"> Subram., </w:t>
      </w:r>
      <w:r w:rsidRPr="00B44178">
        <w:rPr>
          <w:i/>
        </w:rPr>
        <w:t>J. Indian bot. Soc.</w:t>
      </w:r>
      <w:r>
        <w:t xml:space="preserve"> </w:t>
      </w:r>
      <w:r w:rsidRPr="00B44178">
        <w:rPr>
          <w:b/>
        </w:rPr>
        <w:t>42</w:t>
      </w:r>
      <w:r>
        <w:t xml:space="preserve">: 299 (1964) [‘1963’]. – Type: </w:t>
      </w:r>
      <w:r w:rsidRPr="00B44178">
        <w:rPr>
          <w:i/>
        </w:rPr>
        <w:t>Drechslerella acr</w:t>
      </w:r>
      <w:r w:rsidRPr="00B44178">
        <w:rPr>
          <w:i/>
        </w:rPr>
        <w:t>o</w:t>
      </w:r>
      <w:r w:rsidRPr="00B44178">
        <w:rPr>
          <w:i/>
        </w:rPr>
        <w:t>chaeta</w:t>
      </w:r>
      <w:r>
        <w:t xml:space="preserve"> (Drechsler) Subram. 1964 – [Fungi: A</w:t>
      </w:r>
      <w:r>
        <w:t>s</w:t>
      </w:r>
      <w:r>
        <w:t>comycota: Pezizomycotina: Orbiliomycetes: O</w:t>
      </w:r>
      <w:r>
        <w:t>r</w:t>
      </w:r>
      <w:r>
        <w:t>biliomycetidae: Orbiliales: Orbiliaceae].</w:t>
      </w:r>
    </w:p>
    <w:p w:rsidR="00B44178" w:rsidRDefault="00B44178" w:rsidP="00B44178">
      <w:pPr>
        <w:pStyle w:val="Term"/>
      </w:pPr>
      <w:r w:rsidRPr="00B44178">
        <w:rPr>
          <w:b/>
        </w:rPr>
        <w:t>Dwayaangam</w:t>
      </w:r>
      <w:r>
        <w:t xml:space="preserve"> Subram., </w:t>
      </w:r>
      <w:r w:rsidRPr="00B44178">
        <w:rPr>
          <w:i/>
        </w:rPr>
        <w:t>Kavaka</w:t>
      </w:r>
      <w:r>
        <w:t xml:space="preserve"> </w:t>
      </w:r>
      <w:r w:rsidRPr="00B44178">
        <w:rPr>
          <w:b/>
        </w:rPr>
        <w:t>5</w:t>
      </w:r>
      <w:r>
        <w:t xml:space="preserve">: 96 (1978) [‘1977’]. – Type: </w:t>
      </w:r>
      <w:r w:rsidRPr="00B44178">
        <w:rPr>
          <w:i/>
        </w:rPr>
        <w:t>Dwayaangam quadridens</w:t>
      </w:r>
      <w:r>
        <w:t xml:space="preserve"> (Drechsler) Subram. 1978 – [Fungi: Ascomycota: Pezizomycotina: Orbiliomycetes: Orbiliomycet</w:t>
      </w:r>
      <w:r>
        <w:t>i</w:t>
      </w:r>
      <w:r>
        <w:t>dae: Orbiliales: Orbiliaceae].</w:t>
      </w:r>
    </w:p>
    <w:p w:rsidR="00B44178" w:rsidRDefault="00B44178" w:rsidP="00B44178">
      <w:pPr>
        <w:pStyle w:val="Term"/>
      </w:pPr>
      <w:r w:rsidRPr="00B44178">
        <w:rPr>
          <w:b/>
        </w:rPr>
        <w:t>Gamsylella</w:t>
      </w:r>
      <w:r>
        <w:t xml:space="preserve"> M. Scholler, Hagedorn &amp; A. Rubner, </w:t>
      </w:r>
      <w:r w:rsidRPr="00B44178">
        <w:rPr>
          <w:i/>
        </w:rPr>
        <w:t>Sydowia</w:t>
      </w:r>
      <w:r>
        <w:t xml:space="preserve"> </w:t>
      </w:r>
      <w:r w:rsidRPr="00B44178">
        <w:rPr>
          <w:b/>
        </w:rPr>
        <w:t>51</w:t>
      </w:r>
      <w:r>
        <w:t xml:space="preserve"> (1): 108 (1999). – Type: </w:t>
      </w:r>
      <w:r w:rsidRPr="00B44178">
        <w:rPr>
          <w:i/>
        </w:rPr>
        <w:t>Gamsylella arcuata</w:t>
      </w:r>
      <w:r>
        <w:t xml:space="preserve"> (Scheuer &amp; J. Webster) M. Scholler, Hagedorn &amp; A. Rubner 1999 – [Fungi: Ascom</w:t>
      </w:r>
      <w:r>
        <w:t>y</w:t>
      </w:r>
      <w:r>
        <w:t>cota: Pezizomycotina: Orbiliomycetes: Orbili</w:t>
      </w:r>
      <w:r>
        <w:t>o</w:t>
      </w:r>
      <w:r>
        <w:t>mycetidae: Orbiliales: Orbiliaceae].</w:t>
      </w:r>
    </w:p>
    <w:p w:rsidR="00B44178" w:rsidRDefault="00B44178" w:rsidP="00B44178">
      <w:pPr>
        <w:pStyle w:val="Term"/>
      </w:pPr>
      <w:r w:rsidRPr="00B44178">
        <w:rPr>
          <w:b/>
        </w:rPr>
        <w:t>Orbilia</w:t>
      </w:r>
      <w:r>
        <w:t xml:space="preserve"> Fr., </w:t>
      </w:r>
      <w:r w:rsidRPr="00B44178">
        <w:rPr>
          <w:i/>
        </w:rPr>
        <w:t>Fl. Scan.</w:t>
      </w:r>
      <w:r>
        <w:t xml:space="preserve">: 343 (1836). – Type: </w:t>
      </w:r>
      <w:r w:rsidRPr="00B44178">
        <w:rPr>
          <w:i/>
        </w:rPr>
        <w:t>Orbilia leucostigma</w:t>
      </w:r>
      <w:r>
        <w:t xml:space="preserve"> (Fr.) Fr. 1849 </w:t>
      </w:r>
      <w:bookmarkStart w:id="0" w:name="SOS"/>
      <w:bookmarkEnd w:id="0"/>
      <w:r>
        <w:t>– [Fungi: Ascomycota: Pezizomycotina: Orbiliomycetes: Orbiliomycet</w:t>
      </w:r>
      <w:r>
        <w:t>i</w:t>
      </w:r>
      <w:r>
        <w:t>dae: Orbiliales: Orbiliaceae].</w:t>
      </w:r>
    </w:p>
    <w:p w:rsidR="00B44178" w:rsidRDefault="00B44178" w:rsidP="00B44178">
      <w:pPr>
        <w:pStyle w:val="Term"/>
      </w:pPr>
      <w:r w:rsidRPr="00B44178">
        <w:rPr>
          <w:b/>
        </w:rPr>
        <w:t>Trinacrium</w:t>
      </w:r>
      <w:r>
        <w:t xml:space="preserve"> Riess, </w:t>
      </w:r>
      <w:r w:rsidRPr="00B44178">
        <w:rPr>
          <w:i/>
        </w:rPr>
        <w:t>Beitr. Mykol.</w:t>
      </w:r>
      <w:r>
        <w:t xml:space="preserve"> </w:t>
      </w:r>
      <w:r w:rsidRPr="00B44178">
        <w:rPr>
          <w:b/>
        </w:rPr>
        <w:t>2</w:t>
      </w:r>
      <w:r>
        <w:t xml:space="preserve">: 42 (1852). – Type: </w:t>
      </w:r>
      <w:r w:rsidRPr="00B44178">
        <w:rPr>
          <w:i/>
        </w:rPr>
        <w:t>Trinacrium subtile</w:t>
      </w:r>
      <w:r>
        <w:t xml:space="preserve"> Riess 1850 – [Fungi: Ascomycota: Pezizomycotina: Orbiliomycetes: Orbiliomycetidae: Orbiliales: Orbiliaceae].</w:t>
      </w:r>
    </w:p>
    <w:p w:rsidR="00623A51" w:rsidRPr="000C7C11" w:rsidRDefault="00623A51" w:rsidP="00B44178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178" w:rsidRDefault="00B44178">
      <w:r>
        <w:separator/>
      </w:r>
    </w:p>
  </w:endnote>
  <w:endnote w:type="continuationSeparator" w:id="0">
    <w:p w:rsidR="00B44178" w:rsidRDefault="00B44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178" w:rsidRDefault="00B44178">
      <w:r>
        <w:separator/>
      </w:r>
    </w:p>
  </w:footnote>
  <w:footnote w:type="continuationSeparator" w:id="0">
    <w:p w:rsidR="00B44178" w:rsidRDefault="00B44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3547DB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3547DB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3547DB"/>
    <w:rsid w:val="00532E41"/>
    <w:rsid w:val="005E2EA0"/>
    <w:rsid w:val="00623A51"/>
    <w:rsid w:val="0078319F"/>
    <w:rsid w:val="007B0B8B"/>
    <w:rsid w:val="00842E37"/>
    <w:rsid w:val="008E1953"/>
    <w:rsid w:val="00B44178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3547DB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3547DB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3547DB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547DB"/>
    <w:pPr>
      <w:ind w:left="0"/>
    </w:pPr>
  </w:style>
  <w:style w:type="paragraph" w:customStyle="1" w:styleId="Name">
    <w:name w:val="Name"/>
    <w:basedOn w:val="Normal"/>
    <w:rsid w:val="003547DB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3547DB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3547DB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3547DB"/>
    <w:pPr>
      <w:outlineLvl w:val="4"/>
    </w:pPr>
    <w:rPr>
      <w:sz w:val="20"/>
    </w:rPr>
  </w:style>
  <w:style w:type="paragraph" w:customStyle="1" w:styleId="Data">
    <w:name w:val="Data"/>
    <w:basedOn w:val="Normal"/>
    <w:rsid w:val="003547DB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3547DB"/>
    <w:pPr>
      <w:ind w:left="960"/>
    </w:pPr>
  </w:style>
  <w:style w:type="paragraph" w:styleId="TOC2">
    <w:name w:val="toc 2"/>
    <w:basedOn w:val="Normal"/>
    <w:next w:val="Normal"/>
    <w:autoRedefine/>
    <w:semiHidden/>
    <w:rsid w:val="003547DB"/>
    <w:pPr>
      <w:ind w:left="160"/>
    </w:pPr>
  </w:style>
  <w:style w:type="paragraph" w:styleId="TOC3">
    <w:name w:val="toc 3"/>
    <w:basedOn w:val="Normal"/>
    <w:next w:val="Normal"/>
    <w:autoRedefine/>
    <w:semiHidden/>
    <w:rsid w:val="003547DB"/>
    <w:pPr>
      <w:ind w:left="320"/>
    </w:pPr>
  </w:style>
  <w:style w:type="paragraph" w:styleId="TOC4">
    <w:name w:val="toc 4"/>
    <w:basedOn w:val="Normal"/>
    <w:next w:val="Normal"/>
    <w:autoRedefine/>
    <w:semiHidden/>
    <w:rsid w:val="003547DB"/>
    <w:pPr>
      <w:ind w:left="480"/>
    </w:pPr>
  </w:style>
  <w:style w:type="paragraph" w:styleId="TOC5">
    <w:name w:val="toc 5"/>
    <w:basedOn w:val="Normal"/>
    <w:next w:val="Normal"/>
    <w:autoRedefine/>
    <w:semiHidden/>
    <w:rsid w:val="003547DB"/>
    <w:pPr>
      <w:ind w:left="640"/>
    </w:pPr>
  </w:style>
  <w:style w:type="paragraph" w:styleId="TOC6">
    <w:name w:val="toc 6"/>
    <w:basedOn w:val="Normal"/>
    <w:next w:val="Normal"/>
    <w:autoRedefine/>
    <w:semiHidden/>
    <w:rsid w:val="003547DB"/>
    <w:pPr>
      <w:ind w:left="800"/>
    </w:pPr>
  </w:style>
  <w:style w:type="paragraph" w:styleId="TOC8">
    <w:name w:val="toc 8"/>
    <w:basedOn w:val="Normal"/>
    <w:next w:val="Normal"/>
    <w:autoRedefine/>
    <w:semiHidden/>
    <w:rsid w:val="003547DB"/>
    <w:pPr>
      <w:ind w:left="1120"/>
    </w:pPr>
  </w:style>
  <w:style w:type="paragraph" w:styleId="TOC9">
    <w:name w:val="toc 9"/>
    <w:basedOn w:val="Normal"/>
    <w:next w:val="Normal"/>
    <w:autoRedefine/>
    <w:semiHidden/>
    <w:rsid w:val="003547DB"/>
    <w:pPr>
      <w:ind w:left="1280"/>
    </w:pPr>
  </w:style>
  <w:style w:type="paragraph" w:styleId="Header">
    <w:name w:val="header"/>
    <w:basedOn w:val="Normal"/>
    <w:rsid w:val="003547DB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3547DB"/>
    <w:pPr>
      <w:ind w:left="0"/>
    </w:pPr>
    <w:rPr>
      <w:sz w:val="28"/>
    </w:rPr>
  </w:style>
  <w:style w:type="paragraph" w:customStyle="1" w:styleId="Family">
    <w:name w:val="Family"/>
    <w:basedOn w:val="Order"/>
    <w:rsid w:val="003547DB"/>
  </w:style>
  <w:style w:type="paragraph" w:styleId="Footer">
    <w:name w:val="footer"/>
    <w:basedOn w:val="Normal"/>
    <w:rsid w:val="003547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47DB"/>
  </w:style>
  <w:style w:type="paragraph" w:customStyle="1" w:styleId="Hierarchy">
    <w:name w:val="Hierarchy"/>
    <w:basedOn w:val="Normal"/>
    <w:rsid w:val="003547DB"/>
    <w:pPr>
      <w:ind w:left="0"/>
    </w:pPr>
  </w:style>
  <w:style w:type="paragraph" w:customStyle="1" w:styleId="Genus">
    <w:name w:val="Genus"/>
    <w:basedOn w:val="Normal"/>
    <w:rsid w:val="003547DB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3547DB"/>
    <w:pPr>
      <w:spacing w:after="120"/>
    </w:pPr>
  </w:style>
  <w:style w:type="paragraph" w:customStyle="1" w:styleId="Synonyms">
    <w:name w:val="Synonyms"/>
    <w:basedOn w:val="Genus"/>
    <w:rsid w:val="003547DB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3547DB"/>
    <w:rPr>
      <w:b/>
    </w:rPr>
  </w:style>
  <w:style w:type="paragraph" w:styleId="Bibliography">
    <w:name w:val="Bibliography"/>
    <w:basedOn w:val="Normal"/>
    <w:rsid w:val="003547DB"/>
    <w:pPr>
      <w:ind w:hanging="288"/>
    </w:pPr>
    <w:rPr>
      <w:b/>
    </w:rPr>
  </w:style>
  <w:style w:type="paragraph" w:customStyle="1" w:styleId="synonym">
    <w:name w:val="synonym"/>
    <w:basedOn w:val="Data"/>
    <w:rsid w:val="003547DB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3547D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175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2014-01-02T13:14:00Z</dcterms:created>
  <dcterms:modified xsi:type="dcterms:W3CDTF">2014-01-02T13:14:00Z</dcterms:modified>
</cp:coreProperties>
</file>