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B" w:rsidRDefault="001A7C7B" w:rsidP="001A7C7B">
      <w:pPr>
        <w:pStyle w:val="Term"/>
      </w:pPr>
      <w:r w:rsidRPr="001A7C7B">
        <w:rPr>
          <w:b/>
        </w:rPr>
        <w:t>Aurantiosporium</w:t>
      </w:r>
      <w:r>
        <w:t xml:space="preserve"> M. Piepenbr., Vánky &amp; Oberw., </w:t>
      </w:r>
      <w:r w:rsidRPr="001A7C7B">
        <w:rPr>
          <w:i/>
        </w:rPr>
        <w:t>Pl. Syst. Evol.</w:t>
      </w:r>
      <w:r>
        <w:t xml:space="preserve"> </w:t>
      </w:r>
      <w:r w:rsidRPr="001A7C7B">
        <w:rPr>
          <w:b/>
        </w:rPr>
        <w:t>199</w:t>
      </w:r>
      <w:r>
        <w:t xml:space="preserve"> (1-2): 62 (1996). – Type: </w:t>
      </w:r>
      <w:r w:rsidRPr="001A7C7B">
        <w:rPr>
          <w:i/>
        </w:rPr>
        <w:t>A</w:t>
      </w:r>
      <w:r w:rsidRPr="001A7C7B">
        <w:rPr>
          <w:i/>
        </w:rPr>
        <w:t>u</w:t>
      </w:r>
      <w:r w:rsidRPr="001A7C7B">
        <w:rPr>
          <w:i/>
        </w:rPr>
        <w:t>rantiosporium subnitens</w:t>
      </w:r>
      <w:r>
        <w:t xml:space="preserve"> (J. Schröt. &amp; Henn.) M. Piepenbr., Vánky &amp; Oberw. 1996 – [Fungi: Basidiomycota: Pucciniomycotina: Microbotry</w:t>
      </w:r>
      <w:r>
        <w:t>o</w:t>
      </w:r>
      <w:r>
        <w:t>mycetes: Incertae sedis: Microbotryales: Ustile</w:t>
      </w:r>
      <w:r>
        <w:t>n</w:t>
      </w:r>
      <w:r>
        <w:t>tylomataceae].</w:t>
      </w:r>
    </w:p>
    <w:p w:rsidR="001A7C7B" w:rsidRDefault="001A7C7B" w:rsidP="001A7C7B">
      <w:pPr>
        <w:pStyle w:val="Term"/>
      </w:pPr>
      <w:r w:rsidRPr="001A7C7B">
        <w:rPr>
          <w:b/>
        </w:rPr>
        <w:t>Bauerago</w:t>
      </w:r>
      <w:r>
        <w:t xml:space="preserve"> Vánky, </w:t>
      </w:r>
      <w:r w:rsidRPr="001A7C7B">
        <w:rPr>
          <w:i/>
        </w:rPr>
        <w:t>Mycotaxon</w:t>
      </w:r>
      <w:r>
        <w:t xml:space="preserve"> </w:t>
      </w:r>
      <w:r w:rsidRPr="001A7C7B">
        <w:rPr>
          <w:b/>
        </w:rPr>
        <w:t>70</w:t>
      </w:r>
      <w:r>
        <w:t xml:space="preserve">: 44 (1999). – Type: </w:t>
      </w:r>
      <w:r w:rsidRPr="001A7C7B">
        <w:rPr>
          <w:i/>
        </w:rPr>
        <w:t>Bauerago abstrusa</w:t>
      </w:r>
      <w:r>
        <w:t xml:space="preserve"> (Malençon) Vánky 1999 – [Fungi: Basidiomycota: Pucciniomycotina: Microbotryomycetes: Incertae sedis: Microbotr</w:t>
      </w:r>
      <w:r>
        <w:t>y</w:t>
      </w:r>
      <w:r>
        <w:t>ales: Microbotryaceae].</w:t>
      </w:r>
    </w:p>
    <w:p w:rsidR="001A7C7B" w:rsidRDefault="001A7C7B" w:rsidP="001A7C7B">
      <w:pPr>
        <w:pStyle w:val="Term"/>
      </w:pPr>
      <w:r w:rsidRPr="001A7C7B">
        <w:rPr>
          <w:b/>
        </w:rPr>
        <w:t>Fulvisporium</w:t>
      </w:r>
      <w:r>
        <w:t xml:space="preserve"> Vánky, </w:t>
      </w:r>
      <w:r w:rsidRPr="001A7C7B">
        <w:rPr>
          <w:i/>
        </w:rPr>
        <w:t>Mycotaxon</w:t>
      </w:r>
      <w:r>
        <w:t xml:space="preserve"> </w:t>
      </w:r>
      <w:r w:rsidRPr="001A7C7B">
        <w:rPr>
          <w:b/>
        </w:rPr>
        <w:t>64</w:t>
      </w:r>
      <w:r>
        <w:t xml:space="preserve">: 59 (1997). – Type: </w:t>
      </w:r>
      <w:r w:rsidRPr="001A7C7B">
        <w:rPr>
          <w:i/>
        </w:rPr>
        <w:t>Fulvisporium restifaciens</w:t>
      </w:r>
      <w:r>
        <w:t xml:space="preserve"> (D.E. Shaw) Vánky 1997 – [Fungi: Basidiomycota: Puccini</w:t>
      </w:r>
      <w:r>
        <w:t>o</w:t>
      </w:r>
      <w:r>
        <w:t>mycotina: Microbotryomycetes: Incertae sedis: Microbotryales: Ustilentylomataceae].</w:t>
      </w:r>
    </w:p>
    <w:p w:rsidR="001A7C7B" w:rsidRDefault="001A7C7B" w:rsidP="001A7C7B">
      <w:pPr>
        <w:pStyle w:val="Term"/>
      </w:pPr>
      <w:r w:rsidRPr="001A7C7B">
        <w:rPr>
          <w:b/>
        </w:rPr>
        <w:t>Liroa</w:t>
      </w:r>
      <w:r>
        <w:t xml:space="preserve"> Cif., </w:t>
      </w:r>
      <w:r w:rsidRPr="001A7C7B">
        <w:rPr>
          <w:i/>
        </w:rPr>
        <w:t>Nuovo G. bot. ital.</w:t>
      </w:r>
      <w:r>
        <w:t xml:space="preserve"> </w:t>
      </w:r>
      <w:r w:rsidRPr="001A7C7B">
        <w:rPr>
          <w:b/>
        </w:rPr>
        <w:t>40</w:t>
      </w:r>
      <w:r>
        <w:t xml:space="preserve"> (2): 263 (1933). – Type: </w:t>
      </w:r>
      <w:r w:rsidRPr="001A7C7B">
        <w:rPr>
          <w:i/>
        </w:rPr>
        <w:t>Liroa emodensis</w:t>
      </w:r>
      <w:r>
        <w:t xml:space="preserve"> (Berk.) Cif. 1933 – [Fungi: Basidiomycota: Pucciniomycotina: M</w:t>
      </w:r>
      <w:r>
        <w:t>i</w:t>
      </w:r>
      <w:r>
        <w:t>crobotryomycetes: Incertae sedis: Microbotryales: Microbotryaceae].</w:t>
      </w:r>
    </w:p>
    <w:p w:rsidR="001A7C7B" w:rsidRDefault="001A7C7B" w:rsidP="001A7C7B">
      <w:pPr>
        <w:pStyle w:val="Term"/>
      </w:pPr>
      <w:r w:rsidRPr="001A7C7B">
        <w:rPr>
          <w:b/>
        </w:rPr>
        <w:t>Microbotryum</w:t>
      </w:r>
      <w:r>
        <w:t xml:space="preserve"> Lév., </w:t>
      </w:r>
      <w:r w:rsidRPr="001A7C7B">
        <w:rPr>
          <w:i/>
        </w:rPr>
        <w:t>Annls Sci. Nat.</w:t>
      </w:r>
      <w:r>
        <w:t xml:space="preserve"> Bot., sér. 3 </w:t>
      </w:r>
      <w:r w:rsidRPr="001A7C7B">
        <w:rPr>
          <w:b/>
        </w:rPr>
        <w:t>8</w:t>
      </w:r>
      <w:r>
        <w:t xml:space="preserve">: 372 (1847). – Type: </w:t>
      </w:r>
      <w:r w:rsidRPr="001A7C7B">
        <w:rPr>
          <w:i/>
        </w:rPr>
        <w:t>Uredo violacea</w:t>
      </w:r>
      <w:r>
        <w:t xml:space="preserve"> Pers. 1797 – [Fungi: Basidiomycota: Pucciniomycotina: M</w:t>
      </w:r>
      <w:r>
        <w:t>i</w:t>
      </w:r>
      <w:r>
        <w:t>crobotryomycetes: Incertae sedis: Microbotryales: Microbotryaceae].</w:t>
      </w:r>
    </w:p>
    <w:p w:rsidR="001A7C7B" w:rsidRDefault="001A7C7B" w:rsidP="001A7C7B">
      <w:pPr>
        <w:pStyle w:val="Term"/>
      </w:pPr>
      <w:r w:rsidRPr="001A7C7B">
        <w:rPr>
          <w:b/>
        </w:rPr>
        <w:t>Sphacelotheca</w:t>
      </w:r>
      <w:r>
        <w:t xml:space="preserve"> de Bary, </w:t>
      </w:r>
      <w:r w:rsidRPr="001A7C7B">
        <w:rPr>
          <w:i/>
        </w:rPr>
        <w:t>Vergl. Morph. Biol. Pilze</w:t>
      </w:r>
      <w:r>
        <w:t xml:space="preserve"> (Leipzig): 187 (1884). – Type: </w:t>
      </w:r>
      <w:r w:rsidRPr="001A7C7B">
        <w:rPr>
          <w:i/>
        </w:rPr>
        <w:t>Sphacelotheca h</w:t>
      </w:r>
      <w:r w:rsidRPr="001A7C7B">
        <w:rPr>
          <w:i/>
        </w:rPr>
        <w:t>y</w:t>
      </w:r>
      <w:r w:rsidRPr="001A7C7B">
        <w:rPr>
          <w:i/>
        </w:rPr>
        <w:t>dropiperis</w:t>
      </w:r>
      <w:r>
        <w:t xml:space="preserve"> (Schumach.) de Bary 1884 – [Fungi: Basidiomycota: Pucciniomycotina: Microbotry</w:t>
      </w:r>
      <w:r>
        <w:t>o</w:t>
      </w:r>
      <w:r>
        <w:t>mycetes: Incertae sedis: Microbotryales: Micr</w:t>
      </w:r>
      <w:r>
        <w:t>o</w:t>
      </w:r>
      <w:r>
        <w:t>botryaceae].</w:t>
      </w:r>
    </w:p>
    <w:p w:rsidR="001A7C7B" w:rsidRDefault="001A7C7B" w:rsidP="001A7C7B">
      <w:pPr>
        <w:pStyle w:val="Term"/>
      </w:pPr>
      <w:r w:rsidRPr="001A7C7B">
        <w:rPr>
          <w:b/>
        </w:rPr>
        <w:t>Ustilentyloma</w:t>
      </w:r>
      <w:r>
        <w:t xml:space="preserve"> Savile, </w:t>
      </w:r>
      <w:r w:rsidRPr="001A7C7B">
        <w:rPr>
          <w:i/>
        </w:rPr>
        <w:t>Can. J. Bot.</w:t>
      </w:r>
      <w:r>
        <w:t xml:space="preserve"> </w:t>
      </w:r>
      <w:r w:rsidRPr="001A7C7B">
        <w:rPr>
          <w:b/>
        </w:rPr>
        <w:t>42</w:t>
      </w:r>
      <w:r>
        <w:t xml:space="preserve">: 708 (1964). – Type: </w:t>
      </w:r>
      <w:r w:rsidRPr="001A7C7B">
        <w:rPr>
          <w:i/>
        </w:rPr>
        <w:t>Ustilentyloma pleuropogonis</w:t>
      </w:r>
      <w:r>
        <w:t xml:space="preserve"> Savile 1964 </w:t>
      </w:r>
      <w:bookmarkStart w:id="0" w:name="SOS"/>
      <w:bookmarkEnd w:id="0"/>
      <w:r>
        <w:t>– [Fungi: Basidiomycota: Pucciniomycotina: M</w:t>
      </w:r>
      <w:r>
        <w:t>i</w:t>
      </w:r>
      <w:r>
        <w:t>crobotryomycetes: Incertae sedis: Microbotryales: Ustilentylomataceae].</w:t>
      </w:r>
    </w:p>
    <w:p w:rsidR="001A7C7B" w:rsidRDefault="001A7C7B" w:rsidP="001A7C7B">
      <w:pPr>
        <w:pStyle w:val="Term"/>
      </w:pPr>
      <w:r w:rsidRPr="001A7C7B">
        <w:rPr>
          <w:b/>
        </w:rPr>
        <w:t>Zundeliomyces</w:t>
      </w:r>
      <w:r>
        <w:t xml:space="preserve"> Vánky, </w:t>
      </w:r>
      <w:r w:rsidRPr="001A7C7B">
        <w:rPr>
          <w:i/>
        </w:rPr>
        <w:t>Trans. Br. mycol. Soc.</w:t>
      </w:r>
      <w:r>
        <w:t xml:space="preserve"> </w:t>
      </w:r>
      <w:r w:rsidRPr="001A7C7B">
        <w:rPr>
          <w:b/>
        </w:rPr>
        <w:t>89</w:t>
      </w:r>
      <w:r>
        <w:t xml:space="preserve"> (4): 477 (1987). – Type: </w:t>
      </w:r>
      <w:r w:rsidRPr="001A7C7B">
        <w:rPr>
          <w:i/>
        </w:rPr>
        <w:t>Zundeliomyces polygoni</w:t>
      </w:r>
      <w:r>
        <w:t xml:space="preserve"> Vánky 1987 – [Fungi: Basidiomycota: Puccini</w:t>
      </w:r>
      <w:r>
        <w:t>o</w:t>
      </w:r>
      <w:r>
        <w:t>mycotina: Microbotryomycetes: Incertae sedis: Microbotryales: Microbotryaceae].</w:t>
      </w:r>
    </w:p>
    <w:p w:rsidR="00623A51" w:rsidRPr="000C7C11" w:rsidRDefault="00623A51" w:rsidP="001A7C7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7B" w:rsidRDefault="001A7C7B">
      <w:r>
        <w:separator/>
      </w:r>
    </w:p>
  </w:endnote>
  <w:endnote w:type="continuationSeparator" w:id="0">
    <w:p w:rsidR="001A7C7B" w:rsidRDefault="001A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7B" w:rsidRDefault="001A7C7B">
      <w:r>
        <w:separator/>
      </w:r>
    </w:p>
  </w:footnote>
  <w:footnote w:type="continuationSeparator" w:id="0">
    <w:p w:rsidR="001A7C7B" w:rsidRDefault="001A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0362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0362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A7C7B"/>
    <w:rsid w:val="0023782C"/>
    <w:rsid w:val="002C330A"/>
    <w:rsid w:val="002C7F02"/>
    <w:rsid w:val="00316AB5"/>
    <w:rsid w:val="003173D7"/>
    <w:rsid w:val="00346B10"/>
    <w:rsid w:val="00503626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0362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0362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0362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3626"/>
    <w:pPr>
      <w:ind w:left="0"/>
    </w:pPr>
  </w:style>
  <w:style w:type="paragraph" w:customStyle="1" w:styleId="Name">
    <w:name w:val="Name"/>
    <w:basedOn w:val="Normal"/>
    <w:rsid w:val="0050362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0362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0362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03626"/>
    <w:pPr>
      <w:outlineLvl w:val="4"/>
    </w:pPr>
    <w:rPr>
      <w:sz w:val="20"/>
    </w:rPr>
  </w:style>
  <w:style w:type="paragraph" w:customStyle="1" w:styleId="Data">
    <w:name w:val="Data"/>
    <w:basedOn w:val="Normal"/>
    <w:rsid w:val="0050362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03626"/>
    <w:pPr>
      <w:ind w:left="960"/>
    </w:pPr>
  </w:style>
  <w:style w:type="paragraph" w:styleId="TOC2">
    <w:name w:val="toc 2"/>
    <w:basedOn w:val="Normal"/>
    <w:next w:val="Normal"/>
    <w:autoRedefine/>
    <w:semiHidden/>
    <w:rsid w:val="00503626"/>
    <w:pPr>
      <w:ind w:left="160"/>
    </w:pPr>
  </w:style>
  <w:style w:type="paragraph" w:styleId="TOC3">
    <w:name w:val="toc 3"/>
    <w:basedOn w:val="Normal"/>
    <w:next w:val="Normal"/>
    <w:autoRedefine/>
    <w:semiHidden/>
    <w:rsid w:val="00503626"/>
    <w:pPr>
      <w:ind w:left="320"/>
    </w:pPr>
  </w:style>
  <w:style w:type="paragraph" w:styleId="TOC4">
    <w:name w:val="toc 4"/>
    <w:basedOn w:val="Normal"/>
    <w:next w:val="Normal"/>
    <w:autoRedefine/>
    <w:semiHidden/>
    <w:rsid w:val="00503626"/>
    <w:pPr>
      <w:ind w:left="480"/>
    </w:pPr>
  </w:style>
  <w:style w:type="paragraph" w:styleId="TOC5">
    <w:name w:val="toc 5"/>
    <w:basedOn w:val="Normal"/>
    <w:next w:val="Normal"/>
    <w:autoRedefine/>
    <w:semiHidden/>
    <w:rsid w:val="00503626"/>
    <w:pPr>
      <w:ind w:left="640"/>
    </w:pPr>
  </w:style>
  <w:style w:type="paragraph" w:styleId="TOC6">
    <w:name w:val="toc 6"/>
    <w:basedOn w:val="Normal"/>
    <w:next w:val="Normal"/>
    <w:autoRedefine/>
    <w:semiHidden/>
    <w:rsid w:val="00503626"/>
    <w:pPr>
      <w:ind w:left="800"/>
    </w:pPr>
  </w:style>
  <w:style w:type="paragraph" w:styleId="TOC8">
    <w:name w:val="toc 8"/>
    <w:basedOn w:val="Normal"/>
    <w:next w:val="Normal"/>
    <w:autoRedefine/>
    <w:semiHidden/>
    <w:rsid w:val="00503626"/>
    <w:pPr>
      <w:ind w:left="1120"/>
    </w:pPr>
  </w:style>
  <w:style w:type="paragraph" w:styleId="TOC9">
    <w:name w:val="toc 9"/>
    <w:basedOn w:val="Normal"/>
    <w:next w:val="Normal"/>
    <w:autoRedefine/>
    <w:semiHidden/>
    <w:rsid w:val="00503626"/>
    <w:pPr>
      <w:ind w:left="1280"/>
    </w:pPr>
  </w:style>
  <w:style w:type="paragraph" w:styleId="Header">
    <w:name w:val="header"/>
    <w:basedOn w:val="Normal"/>
    <w:rsid w:val="0050362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03626"/>
    <w:pPr>
      <w:ind w:left="0"/>
    </w:pPr>
    <w:rPr>
      <w:sz w:val="28"/>
    </w:rPr>
  </w:style>
  <w:style w:type="paragraph" w:customStyle="1" w:styleId="Family">
    <w:name w:val="Family"/>
    <w:basedOn w:val="Order"/>
    <w:rsid w:val="00503626"/>
  </w:style>
  <w:style w:type="paragraph" w:styleId="Footer">
    <w:name w:val="footer"/>
    <w:basedOn w:val="Normal"/>
    <w:rsid w:val="005036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3626"/>
  </w:style>
  <w:style w:type="paragraph" w:customStyle="1" w:styleId="Hierarchy">
    <w:name w:val="Hierarchy"/>
    <w:basedOn w:val="Normal"/>
    <w:rsid w:val="00503626"/>
    <w:pPr>
      <w:ind w:left="0"/>
    </w:pPr>
  </w:style>
  <w:style w:type="paragraph" w:customStyle="1" w:styleId="Genus">
    <w:name w:val="Genus"/>
    <w:basedOn w:val="Normal"/>
    <w:rsid w:val="0050362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03626"/>
    <w:pPr>
      <w:spacing w:after="120"/>
    </w:pPr>
  </w:style>
  <w:style w:type="paragraph" w:customStyle="1" w:styleId="Synonyms">
    <w:name w:val="Synonyms"/>
    <w:basedOn w:val="Genus"/>
    <w:rsid w:val="0050362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03626"/>
    <w:rPr>
      <w:b/>
    </w:rPr>
  </w:style>
  <w:style w:type="paragraph" w:styleId="Bibliography">
    <w:name w:val="Bibliography"/>
    <w:basedOn w:val="Normal"/>
    <w:rsid w:val="00503626"/>
    <w:pPr>
      <w:ind w:hanging="288"/>
    </w:pPr>
    <w:rPr>
      <w:b/>
    </w:rPr>
  </w:style>
  <w:style w:type="paragraph" w:customStyle="1" w:styleId="synonym">
    <w:name w:val="synonym"/>
    <w:basedOn w:val="Data"/>
    <w:rsid w:val="0050362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036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192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2014-01-02T12:45:00Z</dcterms:created>
  <dcterms:modified xsi:type="dcterms:W3CDTF">2014-01-02T12:45:00Z</dcterms:modified>
</cp:coreProperties>
</file>