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21" w:rsidRDefault="00CB1A21" w:rsidP="00CB1A21">
      <w:pPr>
        <w:pStyle w:val="Term"/>
      </w:pPr>
      <w:r w:rsidRPr="00CB1A21">
        <w:rPr>
          <w:b/>
        </w:rPr>
        <w:t>Buergenerula</w:t>
      </w:r>
      <w:r>
        <w:t xml:space="preserve"> Syd., </w:t>
      </w:r>
      <w:r w:rsidRPr="00CB1A21">
        <w:rPr>
          <w:i/>
        </w:rPr>
        <w:t>Annls mycol.</w:t>
      </w:r>
      <w:r>
        <w:t xml:space="preserve"> </w:t>
      </w:r>
      <w:r w:rsidRPr="00CB1A21">
        <w:rPr>
          <w:b/>
        </w:rPr>
        <w:t>34</w:t>
      </w:r>
      <w:r>
        <w:t xml:space="preserve"> (4/5): 392 (1936). – Type: </w:t>
      </w:r>
      <w:r w:rsidRPr="00CB1A21">
        <w:rPr>
          <w:i/>
        </w:rPr>
        <w:t>Buergenerula biseptata</w:t>
      </w:r>
      <w:r>
        <w:t xml:space="preserve"> (Rostr.) Syd. 1936 – [Fungi: Ascomycota: Pezizom</w:t>
      </w:r>
      <w:r>
        <w:t>y</w:t>
      </w:r>
      <w:r>
        <w:t>cotina: Sordariomycetes: Sordariomycetidae: Magnaporthales: Magnaporthaceae].</w:t>
      </w:r>
    </w:p>
    <w:p w:rsidR="00CB1A21" w:rsidRDefault="00CB1A21" w:rsidP="00CB1A21">
      <w:pPr>
        <w:pStyle w:val="Term"/>
      </w:pPr>
      <w:r w:rsidRPr="00CB1A21">
        <w:rPr>
          <w:b/>
        </w:rPr>
        <w:t>Ceratosphaeria</w:t>
      </w:r>
      <w:r>
        <w:t xml:space="preserve"> Niessl, </w:t>
      </w:r>
      <w:r w:rsidRPr="00CB1A21">
        <w:rPr>
          <w:i/>
        </w:rPr>
        <w:t>Verh. nat. Ver. Brünn</w:t>
      </w:r>
      <w:r>
        <w:t xml:space="preserve"> </w:t>
      </w:r>
      <w:r w:rsidRPr="00CB1A21">
        <w:rPr>
          <w:b/>
        </w:rPr>
        <w:t>14</w:t>
      </w:r>
      <w:r>
        <w:t xml:space="preserve">: 203 (1876). – Type: </w:t>
      </w:r>
      <w:r w:rsidRPr="00CB1A21">
        <w:rPr>
          <w:i/>
        </w:rPr>
        <w:t>Ceratosphaeria lampad</w:t>
      </w:r>
      <w:r w:rsidRPr="00CB1A21">
        <w:rPr>
          <w:i/>
        </w:rPr>
        <w:t>o</w:t>
      </w:r>
      <w:r w:rsidRPr="00CB1A21">
        <w:rPr>
          <w:i/>
        </w:rPr>
        <w:t>phora</w:t>
      </w:r>
      <w:r>
        <w:t xml:space="preserve"> (Berk. &amp; Broome) Niessl 1876 – [Fungi: Ascomycota: Pezizomycotina: Sordariomycetes: Incertae sedis: Magnaporthales: Magnaporth</w:t>
      </w:r>
      <w:r>
        <w:t>a</w:t>
      </w:r>
      <w:r>
        <w:t>ceae].</w:t>
      </w:r>
    </w:p>
    <w:p w:rsidR="00CB1A21" w:rsidRDefault="00CB1A21" w:rsidP="00CB1A21">
      <w:pPr>
        <w:pStyle w:val="Term"/>
      </w:pPr>
      <w:r w:rsidRPr="00CB1A21">
        <w:rPr>
          <w:b/>
        </w:rPr>
        <w:t>Clasterosphaeria</w:t>
      </w:r>
      <w:r>
        <w:t xml:space="preserve"> Sivan., </w:t>
      </w:r>
      <w:r w:rsidRPr="00CB1A21">
        <w:rPr>
          <w:i/>
        </w:rPr>
        <w:t>Trans. Br. mycol. Soc.</w:t>
      </w:r>
      <w:r>
        <w:t xml:space="preserve"> </w:t>
      </w:r>
      <w:r w:rsidRPr="00CB1A21">
        <w:rPr>
          <w:b/>
        </w:rPr>
        <w:t>83</w:t>
      </w:r>
      <w:r>
        <w:t xml:space="preserve"> (4): 710 (1984). – Type: </w:t>
      </w:r>
      <w:r w:rsidRPr="00CB1A21">
        <w:rPr>
          <w:i/>
        </w:rPr>
        <w:t>Clasterosphaeria cyperi</w:t>
      </w:r>
      <w:r>
        <w:t xml:space="preserve"> Sivan. 1984 – [Fungi: Ascomycota: Pezizom</w:t>
      </w:r>
      <w:r>
        <w:t>y</w:t>
      </w:r>
      <w:r>
        <w:t>cotina: Sordariomycetes: Sordariomycetidae: Magnaporthales: Magnaporthaceae].</w:t>
      </w:r>
    </w:p>
    <w:p w:rsidR="00CB1A21" w:rsidRDefault="00CB1A21" w:rsidP="00CB1A21">
      <w:pPr>
        <w:pStyle w:val="Term"/>
      </w:pPr>
      <w:r w:rsidRPr="00CB1A21">
        <w:rPr>
          <w:b/>
        </w:rPr>
        <w:t>Clavatisporella</w:t>
      </w:r>
      <w:r>
        <w:t xml:space="preserve"> K.D. Hyde, </w:t>
      </w:r>
      <w:r w:rsidRPr="00CB1A21">
        <w:rPr>
          <w:i/>
        </w:rPr>
        <w:t>Mycotaxon</w:t>
      </w:r>
      <w:r>
        <w:t xml:space="preserve"> </w:t>
      </w:r>
      <w:r w:rsidRPr="00CB1A21">
        <w:rPr>
          <w:b/>
        </w:rPr>
        <w:t>55</w:t>
      </w:r>
      <w:r>
        <w:t xml:space="preserve">: 276 (1995). – Type: </w:t>
      </w:r>
      <w:r w:rsidRPr="00CB1A21">
        <w:rPr>
          <w:i/>
        </w:rPr>
        <w:t>Clavatisporella musicola</w:t>
      </w:r>
      <w:r>
        <w:t xml:space="preserve"> K.D. Hyde 1995 – [Fungi: Ascomycota: Pezizom</w:t>
      </w:r>
      <w:r>
        <w:t>y</w:t>
      </w:r>
      <w:r>
        <w:t>cotina: Sordariomycetes: Xylariomycetidae: Magnaporthales: Magnaporthaceae].</w:t>
      </w:r>
    </w:p>
    <w:p w:rsidR="00CB1A21" w:rsidRDefault="00CB1A21" w:rsidP="00CB1A21">
      <w:pPr>
        <w:pStyle w:val="Term"/>
      </w:pPr>
      <w:r w:rsidRPr="00CB1A21">
        <w:rPr>
          <w:b/>
        </w:rPr>
        <w:t>Gaeumannomyces</w:t>
      </w:r>
      <w:r>
        <w:t xml:space="preserve"> Arx &amp; D.L. Olivier, </w:t>
      </w:r>
      <w:r w:rsidRPr="00CB1A21">
        <w:rPr>
          <w:i/>
        </w:rPr>
        <w:t>Trans. Br. mycol. Soc.</w:t>
      </w:r>
      <w:r>
        <w:t xml:space="preserve"> </w:t>
      </w:r>
      <w:r w:rsidRPr="00CB1A21">
        <w:rPr>
          <w:b/>
        </w:rPr>
        <w:t>35</w:t>
      </w:r>
      <w:r>
        <w:t xml:space="preserve"> (1): 32 (1952). – Type: </w:t>
      </w:r>
      <w:r w:rsidRPr="00CB1A21">
        <w:rPr>
          <w:i/>
        </w:rPr>
        <w:t>Gaeuma</w:t>
      </w:r>
      <w:r w:rsidRPr="00CB1A21">
        <w:rPr>
          <w:i/>
        </w:rPr>
        <w:t>n</w:t>
      </w:r>
      <w:r w:rsidRPr="00CB1A21">
        <w:rPr>
          <w:i/>
        </w:rPr>
        <w:t>nomyces graminis</w:t>
      </w:r>
      <w:r>
        <w:t xml:space="preserve"> (Sacc.) Arx &amp; D.L. Olivier 1952 – [Fungi: Ascomycota: Pezizomycotina: Sordariomycetes: Sordariomycetidae: Ma</w:t>
      </w:r>
      <w:r>
        <w:t>g</w:t>
      </w:r>
      <w:r>
        <w:t>naporthales: Magnaporthaceae].</w:t>
      </w:r>
    </w:p>
    <w:p w:rsidR="00CB1A21" w:rsidRDefault="00CB1A21" w:rsidP="00CB1A21">
      <w:pPr>
        <w:pStyle w:val="Term"/>
      </w:pPr>
      <w:r w:rsidRPr="00CB1A21">
        <w:rPr>
          <w:b/>
        </w:rPr>
        <w:t>Herbampulla</w:t>
      </w:r>
      <w:r>
        <w:t xml:space="preserve"> Scheuer &amp; Nograsek, </w:t>
      </w:r>
      <w:r w:rsidRPr="00CB1A21">
        <w:rPr>
          <w:i/>
        </w:rPr>
        <w:t>Mycotaxon</w:t>
      </w:r>
      <w:r>
        <w:t xml:space="preserve"> </w:t>
      </w:r>
      <w:r w:rsidRPr="00CB1A21">
        <w:rPr>
          <w:b/>
        </w:rPr>
        <w:t>47</w:t>
      </w:r>
      <w:r>
        <w:t xml:space="preserve">: 419 (1993). – Type: </w:t>
      </w:r>
      <w:r w:rsidRPr="00CB1A21">
        <w:rPr>
          <w:i/>
        </w:rPr>
        <w:t>Herbampulla crassirostris</w:t>
      </w:r>
      <w:r>
        <w:t xml:space="preserve"> Scheuer &amp; Nograsek 1993 – [Fungi: Ascomycota: Pezizomycotina: Sordariomycetes: Sordariom</w:t>
      </w:r>
      <w:r>
        <w:t>y</w:t>
      </w:r>
      <w:r>
        <w:t>cetidae: Magnaporthales: Magnaporthaceae].</w:t>
      </w:r>
    </w:p>
    <w:p w:rsidR="00CB1A21" w:rsidRDefault="00CB1A21" w:rsidP="00CB1A21">
      <w:pPr>
        <w:pStyle w:val="Term"/>
      </w:pPr>
      <w:r w:rsidRPr="00CB1A21">
        <w:rPr>
          <w:b/>
        </w:rPr>
        <w:t>Magnaporthe</w:t>
      </w:r>
      <w:r>
        <w:t xml:space="preserve"> R.A. Krause &amp; R.K. Webster, </w:t>
      </w:r>
      <w:r w:rsidRPr="00CB1A21">
        <w:rPr>
          <w:i/>
        </w:rPr>
        <w:t>M</w:t>
      </w:r>
      <w:r w:rsidRPr="00CB1A21">
        <w:rPr>
          <w:i/>
        </w:rPr>
        <w:t>y</w:t>
      </w:r>
      <w:r w:rsidRPr="00CB1A21">
        <w:rPr>
          <w:i/>
        </w:rPr>
        <w:t>cologia</w:t>
      </w:r>
      <w:r>
        <w:t xml:space="preserve"> </w:t>
      </w:r>
      <w:r w:rsidRPr="00CB1A21">
        <w:rPr>
          <w:b/>
        </w:rPr>
        <w:t>64</w:t>
      </w:r>
      <w:r>
        <w:t xml:space="preserve"> (1): 110 (1972). – Type: </w:t>
      </w:r>
      <w:r w:rsidRPr="00CB1A21">
        <w:rPr>
          <w:i/>
        </w:rPr>
        <w:t>Magnaporthe salvinii</w:t>
      </w:r>
      <w:r>
        <w:t xml:space="preserve"> (Catt.) R.A. Krause &amp; R.K. Webster 1972 – [Fungi: Ascomycota: Pezizomycotina: Sordariomycetes: Sordariomycetidae: Ma</w:t>
      </w:r>
      <w:r>
        <w:t>g</w:t>
      </w:r>
      <w:r>
        <w:t>naporthales: Magnaporthaceae].</w:t>
      </w:r>
    </w:p>
    <w:p w:rsidR="00CB1A21" w:rsidRDefault="00CB1A21" w:rsidP="00CB1A21">
      <w:pPr>
        <w:pStyle w:val="Term"/>
      </w:pPr>
      <w:r w:rsidRPr="00CB1A21">
        <w:rPr>
          <w:b/>
        </w:rPr>
        <w:t>Ophioceras</w:t>
      </w:r>
      <w:r>
        <w:t xml:space="preserve"> Sacc., </w:t>
      </w:r>
      <w:r w:rsidRPr="00CB1A21">
        <w:rPr>
          <w:i/>
        </w:rPr>
        <w:t>Syll. fung.</w:t>
      </w:r>
      <w:r>
        <w:t xml:space="preserve"> (Abellini) </w:t>
      </w:r>
      <w:r w:rsidRPr="00CB1A21">
        <w:rPr>
          <w:b/>
        </w:rPr>
        <w:t>2</w:t>
      </w:r>
      <w:r>
        <w:t xml:space="preserve">: 358 (1883). – Type: </w:t>
      </w:r>
      <w:r w:rsidRPr="00CB1A21">
        <w:rPr>
          <w:i/>
        </w:rPr>
        <w:t>Ophioceras dolichostomum</w:t>
      </w:r>
      <w:r>
        <w:t xml:space="preserve"> (Berk. &amp; M.A. Curtis) Sacc. 1883 </w:t>
      </w:r>
      <w:bookmarkStart w:id="0" w:name="SOS"/>
      <w:bookmarkEnd w:id="0"/>
      <w:r>
        <w:t>– [Fungi: A</w:t>
      </w:r>
      <w:r>
        <w:t>s</w:t>
      </w:r>
      <w:r>
        <w:t>comycota: Pezizomycotina: Sordariomycetes: Sordariomycetidae: Magnaporthales: Ma</w:t>
      </w:r>
      <w:r>
        <w:t>g</w:t>
      </w:r>
      <w:r>
        <w:t>naporthaceae].</w:t>
      </w:r>
    </w:p>
    <w:p w:rsidR="00CB1A21" w:rsidRDefault="00CB1A21" w:rsidP="00CB1A21">
      <w:pPr>
        <w:pStyle w:val="Term"/>
      </w:pPr>
      <w:r w:rsidRPr="00CB1A21">
        <w:rPr>
          <w:b/>
        </w:rPr>
        <w:t>Pseudohalonectria</w:t>
      </w:r>
      <w:r>
        <w:t xml:space="preserve"> Minoura &amp; T. Muroi, </w:t>
      </w:r>
      <w:r w:rsidRPr="00CB1A21">
        <w:rPr>
          <w:i/>
        </w:rPr>
        <w:t>Trans. Mycol. Soc. Japan</w:t>
      </w:r>
      <w:r>
        <w:t xml:space="preserve"> </w:t>
      </w:r>
      <w:r w:rsidRPr="00CB1A21">
        <w:rPr>
          <w:b/>
        </w:rPr>
        <w:t>19</w:t>
      </w:r>
      <w:r>
        <w:t xml:space="preserve"> (2): 132 (1978). – Type: </w:t>
      </w:r>
      <w:r w:rsidRPr="00CB1A21">
        <w:rPr>
          <w:i/>
        </w:rPr>
        <w:t>Pseudohalonectria lignicola</w:t>
      </w:r>
      <w:r>
        <w:t xml:space="preserve"> Minoura &amp; T. Muroi 1978 – [Fungi: Ascomycota: Pezizomycotina: Sordariomycetes: Sordariomycetidae: Ma</w:t>
      </w:r>
      <w:r>
        <w:t>g</w:t>
      </w:r>
      <w:r>
        <w:t>naporthales: Magnaporthaceae].</w:t>
      </w:r>
    </w:p>
    <w:p w:rsidR="00623A51" w:rsidRPr="000C7C11" w:rsidRDefault="00623A51" w:rsidP="00CB1A21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A21" w:rsidRDefault="00CB1A21">
      <w:r>
        <w:separator/>
      </w:r>
    </w:p>
  </w:endnote>
  <w:endnote w:type="continuationSeparator" w:id="0">
    <w:p w:rsidR="00CB1A21" w:rsidRDefault="00CB1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A21" w:rsidRDefault="00CB1A21">
      <w:r>
        <w:separator/>
      </w:r>
    </w:p>
  </w:footnote>
  <w:footnote w:type="continuationSeparator" w:id="0">
    <w:p w:rsidR="00CB1A21" w:rsidRDefault="00CB1A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F01F1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8F01F1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8F01F1"/>
    <w:rsid w:val="00C24D95"/>
    <w:rsid w:val="00C4162A"/>
    <w:rsid w:val="00CB1A21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8F01F1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8F01F1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8F01F1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8F01F1"/>
    <w:pPr>
      <w:ind w:left="0"/>
    </w:pPr>
  </w:style>
  <w:style w:type="paragraph" w:customStyle="1" w:styleId="Name">
    <w:name w:val="Name"/>
    <w:basedOn w:val="Normal"/>
    <w:rsid w:val="008F01F1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8F01F1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8F01F1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8F01F1"/>
    <w:pPr>
      <w:outlineLvl w:val="4"/>
    </w:pPr>
    <w:rPr>
      <w:sz w:val="20"/>
    </w:rPr>
  </w:style>
  <w:style w:type="paragraph" w:customStyle="1" w:styleId="Data">
    <w:name w:val="Data"/>
    <w:basedOn w:val="Normal"/>
    <w:rsid w:val="008F01F1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8F01F1"/>
    <w:pPr>
      <w:ind w:left="960"/>
    </w:pPr>
  </w:style>
  <w:style w:type="paragraph" w:styleId="TOC2">
    <w:name w:val="toc 2"/>
    <w:basedOn w:val="Normal"/>
    <w:next w:val="Normal"/>
    <w:autoRedefine/>
    <w:semiHidden/>
    <w:rsid w:val="008F01F1"/>
    <w:pPr>
      <w:ind w:left="160"/>
    </w:pPr>
  </w:style>
  <w:style w:type="paragraph" w:styleId="TOC3">
    <w:name w:val="toc 3"/>
    <w:basedOn w:val="Normal"/>
    <w:next w:val="Normal"/>
    <w:autoRedefine/>
    <w:semiHidden/>
    <w:rsid w:val="008F01F1"/>
    <w:pPr>
      <w:ind w:left="320"/>
    </w:pPr>
  </w:style>
  <w:style w:type="paragraph" w:styleId="TOC4">
    <w:name w:val="toc 4"/>
    <w:basedOn w:val="Normal"/>
    <w:next w:val="Normal"/>
    <w:autoRedefine/>
    <w:semiHidden/>
    <w:rsid w:val="008F01F1"/>
    <w:pPr>
      <w:ind w:left="480"/>
    </w:pPr>
  </w:style>
  <w:style w:type="paragraph" w:styleId="TOC5">
    <w:name w:val="toc 5"/>
    <w:basedOn w:val="Normal"/>
    <w:next w:val="Normal"/>
    <w:autoRedefine/>
    <w:semiHidden/>
    <w:rsid w:val="008F01F1"/>
    <w:pPr>
      <w:ind w:left="640"/>
    </w:pPr>
  </w:style>
  <w:style w:type="paragraph" w:styleId="TOC6">
    <w:name w:val="toc 6"/>
    <w:basedOn w:val="Normal"/>
    <w:next w:val="Normal"/>
    <w:autoRedefine/>
    <w:semiHidden/>
    <w:rsid w:val="008F01F1"/>
    <w:pPr>
      <w:ind w:left="800"/>
    </w:pPr>
  </w:style>
  <w:style w:type="paragraph" w:styleId="TOC8">
    <w:name w:val="toc 8"/>
    <w:basedOn w:val="Normal"/>
    <w:next w:val="Normal"/>
    <w:autoRedefine/>
    <w:semiHidden/>
    <w:rsid w:val="008F01F1"/>
    <w:pPr>
      <w:ind w:left="1120"/>
    </w:pPr>
  </w:style>
  <w:style w:type="paragraph" w:styleId="TOC9">
    <w:name w:val="toc 9"/>
    <w:basedOn w:val="Normal"/>
    <w:next w:val="Normal"/>
    <w:autoRedefine/>
    <w:semiHidden/>
    <w:rsid w:val="008F01F1"/>
    <w:pPr>
      <w:ind w:left="1280"/>
    </w:pPr>
  </w:style>
  <w:style w:type="paragraph" w:styleId="Header">
    <w:name w:val="header"/>
    <w:basedOn w:val="Normal"/>
    <w:rsid w:val="008F01F1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8F01F1"/>
    <w:pPr>
      <w:ind w:left="0"/>
    </w:pPr>
    <w:rPr>
      <w:sz w:val="28"/>
    </w:rPr>
  </w:style>
  <w:style w:type="paragraph" w:customStyle="1" w:styleId="Family">
    <w:name w:val="Family"/>
    <w:basedOn w:val="Order"/>
    <w:rsid w:val="008F01F1"/>
  </w:style>
  <w:style w:type="paragraph" w:styleId="Footer">
    <w:name w:val="footer"/>
    <w:basedOn w:val="Normal"/>
    <w:rsid w:val="008F01F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F01F1"/>
  </w:style>
  <w:style w:type="paragraph" w:customStyle="1" w:styleId="Hierarchy">
    <w:name w:val="Hierarchy"/>
    <w:basedOn w:val="Normal"/>
    <w:rsid w:val="008F01F1"/>
    <w:pPr>
      <w:ind w:left="0"/>
    </w:pPr>
  </w:style>
  <w:style w:type="paragraph" w:customStyle="1" w:styleId="Genus">
    <w:name w:val="Genus"/>
    <w:basedOn w:val="Normal"/>
    <w:rsid w:val="008F01F1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8F01F1"/>
    <w:pPr>
      <w:spacing w:after="120"/>
    </w:pPr>
  </w:style>
  <w:style w:type="paragraph" w:customStyle="1" w:styleId="Synonyms">
    <w:name w:val="Synonyms"/>
    <w:basedOn w:val="Genus"/>
    <w:rsid w:val="008F01F1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8F01F1"/>
    <w:rPr>
      <w:b/>
    </w:rPr>
  </w:style>
  <w:style w:type="paragraph" w:styleId="Bibliography">
    <w:name w:val="Bibliography"/>
    <w:basedOn w:val="Normal"/>
    <w:rsid w:val="008F01F1"/>
    <w:pPr>
      <w:ind w:hanging="288"/>
    </w:pPr>
    <w:rPr>
      <w:b/>
    </w:rPr>
  </w:style>
  <w:style w:type="paragraph" w:customStyle="1" w:styleId="synonym">
    <w:name w:val="synonym"/>
    <w:basedOn w:val="Data"/>
    <w:rsid w:val="008F01F1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8F01F1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2014-01-02T12:44:00Z</dcterms:created>
  <dcterms:modified xsi:type="dcterms:W3CDTF">2014-01-02T12:44:00Z</dcterms:modified>
</cp:coreProperties>
</file>