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F2" w:rsidRDefault="003F2DF2" w:rsidP="003F2DF2">
      <w:pPr>
        <w:pStyle w:val="Term"/>
      </w:pPr>
      <w:r w:rsidRPr="003F2DF2">
        <w:rPr>
          <w:b/>
        </w:rPr>
        <w:t>Cribraria</w:t>
      </w:r>
      <w:r>
        <w:t xml:space="preserve"> Pers., </w:t>
      </w:r>
      <w:r w:rsidRPr="003F2DF2">
        <w:rPr>
          <w:i/>
        </w:rPr>
        <w:t>Neues Mag. Bot.</w:t>
      </w:r>
      <w:r>
        <w:t xml:space="preserve"> </w:t>
      </w:r>
      <w:r w:rsidRPr="003F2DF2">
        <w:rPr>
          <w:b/>
        </w:rPr>
        <w:t>1</w:t>
      </w:r>
      <w:r>
        <w:t xml:space="preserve">: 91 (1794). – Type: </w:t>
      </w:r>
      <w:r w:rsidRPr="003F2DF2">
        <w:rPr>
          <w:i/>
        </w:rPr>
        <w:t>Cribraria rufescens</w:t>
      </w:r>
      <w:r>
        <w:t xml:space="preserve"> Pers. 1794 – [Protozoa: Amoebozoa: Mycetozoa: Myxogastrea: Incertae sedis: Liceida: Cribrariaceae].</w:t>
      </w:r>
    </w:p>
    <w:p w:rsidR="003F2DF2" w:rsidRDefault="003F2DF2" w:rsidP="003F2DF2">
      <w:pPr>
        <w:pStyle w:val="Term"/>
      </w:pPr>
      <w:r w:rsidRPr="003F2DF2">
        <w:rPr>
          <w:b/>
        </w:rPr>
        <w:t>Dictydiaethalium</w:t>
      </w:r>
      <w:r>
        <w:t xml:space="preserve"> Rostaf., </w:t>
      </w:r>
      <w:r w:rsidRPr="003F2DF2">
        <w:rPr>
          <w:i/>
        </w:rPr>
        <w:t>Vers. Syst. Mycetozoen</w:t>
      </w:r>
      <w:r>
        <w:t xml:space="preserve"> (Strassburg): 5 (1873). – Type: </w:t>
      </w:r>
      <w:r w:rsidRPr="003F2DF2">
        <w:rPr>
          <w:i/>
        </w:rPr>
        <w:t>Dictydiaethalium plumbeum</w:t>
      </w:r>
      <w:r>
        <w:t xml:space="preserve"> (Schumach.) Rostaf. ex Lister 1894 – [Protozoa: Amoebozoa: Mycetozoa: Myxoga</w:t>
      </w:r>
      <w:r>
        <w:t>s</w:t>
      </w:r>
      <w:r>
        <w:t>trea: Incertae sedis: Liceida: Dictydiaethaliaceae].</w:t>
      </w:r>
    </w:p>
    <w:p w:rsidR="003F2DF2" w:rsidRDefault="003F2DF2" w:rsidP="003F2DF2">
      <w:pPr>
        <w:pStyle w:val="Term"/>
      </w:pPr>
      <w:r w:rsidRPr="003F2DF2">
        <w:rPr>
          <w:b/>
        </w:rPr>
        <w:t>Licea</w:t>
      </w:r>
      <w:r>
        <w:t xml:space="preserve"> Schrad., </w:t>
      </w:r>
      <w:r w:rsidRPr="003F2DF2">
        <w:rPr>
          <w:i/>
        </w:rPr>
        <w:t>Nov. gen. pl.</w:t>
      </w:r>
      <w:r>
        <w:t xml:space="preserve"> (Lipsiae): 16 (1797). – Type: </w:t>
      </w:r>
      <w:r w:rsidRPr="003F2DF2">
        <w:rPr>
          <w:i/>
        </w:rPr>
        <w:t>Licea pusilla</w:t>
      </w:r>
      <w:r>
        <w:t xml:space="preserve"> Schrad. 1797 – [Protozoa: Amoebozoa: Mycetozoa: Myxogastrea: Incertae sedis: Liceida: Liceaceae].</w:t>
      </w:r>
    </w:p>
    <w:p w:rsidR="003F2DF2" w:rsidRDefault="003F2DF2" w:rsidP="003F2DF2">
      <w:pPr>
        <w:pStyle w:val="Term"/>
      </w:pPr>
      <w:r w:rsidRPr="003F2DF2">
        <w:rPr>
          <w:b/>
        </w:rPr>
        <w:t>Lindbladia</w:t>
      </w:r>
      <w:r>
        <w:t xml:space="preserve"> Fr., </w:t>
      </w:r>
      <w:r w:rsidRPr="003F2DF2">
        <w:rPr>
          <w:i/>
        </w:rPr>
        <w:t>Summa veg. Scand.</w:t>
      </w:r>
      <w:r>
        <w:t xml:space="preserve"> Section Post. (Stockholm): 449 (1849). – Type: </w:t>
      </w:r>
      <w:r w:rsidRPr="003F2DF2">
        <w:rPr>
          <w:i/>
        </w:rPr>
        <w:t>Lindbladia t</w:t>
      </w:r>
      <w:r w:rsidRPr="003F2DF2">
        <w:rPr>
          <w:i/>
        </w:rPr>
        <w:t>u</w:t>
      </w:r>
      <w:r w:rsidRPr="003F2DF2">
        <w:rPr>
          <w:i/>
        </w:rPr>
        <w:t>bulina</w:t>
      </w:r>
      <w:r>
        <w:t xml:space="preserve"> Fr. 1849 – [Protozoa: Amoebozoa: Myc</w:t>
      </w:r>
      <w:r>
        <w:t>e</w:t>
      </w:r>
      <w:r>
        <w:t>tozoa: Myxogastrea: Incertae sedis: Liceida: Cr</w:t>
      </w:r>
      <w:r>
        <w:t>i</w:t>
      </w:r>
      <w:r>
        <w:t>brariaceae].</w:t>
      </w:r>
    </w:p>
    <w:p w:rsidR="003F2DF2" w:rsidRDefault="003F2DF2" w:rsidP="003F2DF2">
      <w:pPr>
        <w:pStyle w:val="Term"/>
      </w:pPr>
      <w:r w:rsidRPr="003F2DF2">
        <w:rPr>
          <w:b/>
        </w:rPr>
        <w:t>Listerella</w:t>
      </w:r>
      <w:r>
        <w:t xml:space="preserve"> E. Jahn, </w:t>
      </w:r>
      <w:r w:rsidRPr="003F2DF2">
        <w:rPr>
          <w:i/>
        </w:rPr>
        <w:t>Ber. dt. bot. Ges.</w:t>
      </w:r>
      <w:r>
        <w:t xml:space="preserve"> </w:t>
      </w:r>
      <w:r w:rsidRPr="003F2DF2">
        <w:rPr>
          <w:b/>
        </w:rPr>
        <w:t>24</w:t>
      </w:r>
      <w:r>
        <w:t xml:space="preserve">: 540 (1906). – Type: </w:t>
      </w:r>
      <w:r w:rsidRPr="003F2DF2">
        <w:rPr>
          <w:i/>
        </w:rPr>
        <w:t>Listerella paradoxa</w:t>
      </w:r>
      <w:r>
        <w:t xml:space="preserve"> E. Jahn 1906 – [Pr</w:t>
      </w:r>
      <w:r>
        <w:t>o</w:t>
      </w:r>
      <w:r>
        <w:t>tozoa: Amoebozoa: Mycetozoa: Myxogastrea: I</w:t>
      </w:r>
      <w:r>
        <w:t>n</w:t>
      </w:r>
      <w:r>
        <w:t>certae sedis: Liceida: Listerellaceae].</w:t>
      </w:r>
    </w:p>
    <w:p w:rsidR="003F2DF2" w:rsidRDefault="003F2DF2" w:rsidP="003F2DF2">
      <w:pPr>
        <w:pStyle w:val="Term"/>
      </w:pPr>
      <w:r w:rsidRPr="003F2DF2">
        <w:rPr>
          <w:b/>
        </w:rPr>
        <w:t>Lycogala</w:t>
      </w:r>
      <w:r>
        <w:t xml:space="preserve"> Adans., </w:t>
      </w:r>
      <w:r w:rsidRPr="003F2DF2">
        <w:rPr>
          <w:i/>
        </w:rPr>
        <w:t>Fam. Pl.</w:t>
      </w:r>
      <w:r>
        <w:t xml:space="preserve"> </w:t>
      </w:r>
      <w:r w:rsidRPr="003F2DF2">
        <w:rPr>
          <w:b/>
        </w:rPr>
        <w:t>2</w:t>
      </w:r>
      <w:r>
        <w:t xml:space="preserve">: 7 (1763). – Type: </w:t>
      </w:r>
      <w:r w:rsidRPr="003F2DF2">
        <w:rPr>
          <w:i/>
        </w:rPr>
        <w:t>Lycoperdon epidendrum</w:t>
      </w:r>
      <w:r>
        <w:t xml:space="preserve"> J.C. Buxb. ex L. 1753 – [Protozoa: Amoebozoa: Mycetozoa: Myxoga</w:t>
      </w:r>
      <w:r>
        <w:t>s</w:t>
      </w:r>
      <w:r>
        <w:t>trea: Incertae sedis: Liceida: Tubiferaceae].</w:t>
      </w:r>
    </w:p>
    <w:p w:rsidR="003F2DF2" w:rsidRDefault="003F2DF2" w:rsidP="003F2DF2">
      <w:pPr>
        <w:pStyle w:val="Term"/>
      </w:pPr>
      <w:r w:rsidRPr="003F2DF2">
        <w:rPr>
          <w:b/>
        </w:rPr>
        <w:t>Reticularia</w:t>
      </w:r>
      <w:r>
        <w:t xml:space="preserve"> Bull., </w:t>
      </w:r>
      <w:r w:rsidRPr="003F2DF2">
        <w:rPr>
          <w:i/>
        </w:rPr>
        <w:t>Herb. Fr.</w:t>
      </w:r>
      <w:r>
        <w:t xml:space="preserve"> </w:t>
      </w:r>
      <w:r w:rsidRPr="003F2DF2">
        <w:rPr>
          <w:b/>
        </w:rPr>
        <w:t>8</w:t>
      </w:r>
      <w:r>
        <w:t xml:space="preserve">: tab. 362 (1788) [‘1787-1788’]. – Type: </w:t>
      </w:r>
      <w:r w:rsidRPr="003F2DF2">
        <w:rPr>
          <w:i/>
        </w:rPr>
        <w:t>Reticularia lycoperdon</w:t>
      </w:r>
      <w:r>
        <w:t xml:space="preserve"> Bull. 1788 </w:t>
      </w:r>
      <w:bookmarkStart w:id="0" w:name="SOS"/>
      <w:bookmarkEnd w:id="0"/>
      <w:r>
        <w:t>– [Protozoa: Amoebozoa: Mycetozoa: Myxogastrea: Incertae sedis: Liceida: Tubi</w:t>
      </w:r>
      <w:r>
        <w:t>f</w:t>
      </w:r>
      <w:r>
        <w:t>eraceae].</w:t>
      </w:r>
    </w:p>
    <w:p w:rsidR="003F2DF2" w:rsidRDefault="003F2DF2" w:rsidP="003F2DF2">
      <w:pPr>
        <w:pStyle w:val="Term"/>
      </w:pPr>
      <w:r w:rsidRPr="003F2DF2">
        <w:rPr>
          <w:b/>
        </w:rPr>
        <w:t>Tubifera</w:t>
      </w:r>
      <w:r>
        <w:t xml:space="preserve"> J.F. Gmel., </w:t>
      </w:r>
      <w:r w:rsidRPr="003F2DF2">
        <w:rPr>
          <w:i/>
        </w:rPr>
        <w:t>Syst. Nat.</w:t>
      </w:r>
      <w:r>
        <w:t xml:space="preserve"> Edn 13 </w:t>
      </w:r>
      <w:r w:rsidRPr="003F2DF2">
        <w:rPr>
          <w:b/>
        </w:rPr>
        <w:t>2</w:t>
      </w:r>
      <w:r>
        <w:t xml:space="preserve"> (2): 1472 (1792). – Type: </w:t>
      </w:r>
      <w:r w:rsidRPr="003F2DF2">
        <w:rPr>
          <w:i/>
        </w:rPr>
        <w:t>Tubifera ferruginosa</w:t>
      </w:r>
      <w:r>
        <w:t xml:space="preserve"> (Batsch) J.F. Gmel. 1791 – [Protozoa: Amoebozoa: Mycetozoa: Myxogastrea: Incertae sedis: Liceida: Tubi</w:t>
      </w:r>
      <w:r>
        <w:t>f</w:t>
      </w:r>
      <w:r>
        <w:t>eraceae].</w:t>
      </w:r>
    </w:p>
    <w:p w:rsidR="00623A51" w:rsidRPr="000C7C11" w:rsidRDefault="00623A51" w:rsidP="003F2DF2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F2" w:rsidRDefault="003F2DF2">
      <w:r>
        <w:separator/>
      </w:r>
    </w:p>
  </w:endnote>
  <w:endnote w:type="continuationSeparator" w:id="0">
    <w:p w:rsidR="003F2DF2" w:rsidRDefault="003F2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F2" w:rsidRDefault="003F2DF2">
      <w:r>
        <w:separator/>
      </w:r>
    </w:p>
  </w:footnote>
  <w:footnote w:type="continuationSeparator" w:id="0">
    <w:p w:rsidR="003F2DF2" w:rsidRDefault="003F2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B14E38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B14E38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3F2DF2"/>
    <w:rsid w:val="00532E41"/>
    <w:rsid w:val="005E2EA0"/>
    <w:rsid w:val="00623A51"/>
    <w:rsid w:val="0078319F"/>
    <w:rsid w:val="007B0B8B"/>
    <w:rsid w:val="00842E37"/>
    <w:rsid w:val="008E1953"/>
    <w:rsid w:val="00B14E38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B14E38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B14E38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14E38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4E38"/>
    <w:pPr>
      <w:ind w:left="0"/>
    </w:pPr>
  </w:style>
  <w:style w:type="paragraph" w:customStyle="1" w:styleId="Name">
    <w:name w:val="Name"/>
    <w:basedOn w:val="Normal"/>
    <w:rsid w:val="00B14E38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B14E38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B14E38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B14E38"/>
    <w:pPr>
      <w:outlineLvl w:val="4"/>
    </w:pPr>
    <w:rPr>
      <w:sz w:val="20"/>
    </w:rPr>
  </w:style>
  <w:style w:type="paragraph" w:customStyle="1" w:styleId="Data">
    <w:name w:val="Data"/>
    <w:basedOn w:val="Normal"/>
    <w:rsid w:val="00B14E38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B14E38"/>
    <w:pPr>
      <w:ind w:left="960"/>
    </w:pPr>
  </w:style>
  <w:style w:type="paragraph" w:styleId="TOC2">
    <w:name w:val="toc 2"/>
    <w:basedOn w:val="Normal"/>
    <w:next w:val="Normal"/>
    <w:autoRedefine/>
    <w:semiHidden/>
    <w:rsid w:val="00B14E38"/>
    <w:pPr>
      <w:ind w:left="160"/>
    </w:pPr>
  </w:style>
  <w:style w:type="paragraph" w:styleId="TOC3">
    <w:name w:val="toc 3"/>
    <w:basedOn w:val="Normal"/>
    <w:next w:val="Normal"/>
    <w:autoRedefine/>
    <w:semiHidden/>
    <w:rsid w:val="00B14E38"/>
    <w:pPr>
      <w:ind w:left="320"/>
    </w:pPr>
  </w:style>
  <w:style w:type="paragraph" w:styleId="TOC4">
    <w:name w:val="toc 4"/>
    <w:basedOn w:val="Normal"/>
    <w:next w:val="Normal"/>
    <w:autoRedefine/>
    <w:semiHidden/>
    <w:rsid w:val="00B14E38"/>
    <w:pPr>
      <w:ind w:left="480"/>
    </w:pPr>
  </w:style>
  <w:style w:type="paragraph" w:styleId="TOC5">
    <w:name w:val="toc 5"/>
    <w:basedOn w:val="Normal"/>
    <w:next w:val="Normal"/>
    <w:autoRedefine/>
    <w:semiHidden/>
    <w:rsid w:val="00B14E38"/>
    <w:pPr>
      <w:ind w:left="640"/>
    </w:pPr>
  </w:style>
  <w:style w:type="paragraph" w:styleId="TOC6">
    <w:name w:val="toc 6"/>
    <w:basedOn w:val="Normal"/>
    <w:next w:val="Normal"/>
    <w:autoRedefine/>
    <w:semiHidden/>
    <w:rsid w:val="00B14E38"/>
    <w:pPr>
      <w:ind w:left="800"/>
    </w:pPr>
  </w:style>
  <w:style w:type="paragraph" w:styleId="TOC8">
    <w:name w:val="toc 8"/>
    <w:basedOn w:val="Normal"/>
    <w:next w:val="Normal"/>
    <w:autoRedefine/>
    <w:semiHidden/>
    <w:rsid w:val="00B14E38"/>
    <w:pPr>
      <w:ind w:left="1120"/>
    </w:pPr>
  </w:style>
  <w:style w:type="paragraph" w:styleId="TOC9">
    <w:name w:val="toc 9"/>
    <w:basedOn w:val="Normal"/>
    <w:next w:val="Normal"/>
    <w:autoRedefine/>
    <w:semiHidden/>
    <w:rsid w:val="00B14E38"/>
    <w:pPr>
      <w:ind w:left="1280"/>
    </w:pPr>
  </w:style>
  <w:style w:type="paragraph" w:styleId="Header">
    <w:name w:val="header"/>
    <w:basedOn w:val="Normal"/>
    <w:rsid w:val="00B14E38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B14E38"/>
    <w:pPr>
      <w:ind w:left="0"/>
    </w:pPr>
    <w:rPr>
      <w:sz w:val="28"/>
    </w:rPr>
  </w:style>
  <w:style w:type="paragraph" w:customStyle="1" w:styleId="Family">
    <w:name w:val="Family"/>
    <w:basedOn w:val="Order"/>
    <w:rsid w:val="00B14E38"/>
  </w:style>
  <w:style w:type="paragraph" w:styleId="Footer">
    <w:name w:val="footer"/>
    <w:basedOn w:val="Normal"/>
    <w:rsid w:val="00B14E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4E38"/>
  </w:style>
  <w:style w:type="paragraph" w:customStyle="1" w:styleId="Hierarchy">
    <w:name w:val="Hierarchy"/>
    <w:basedOn w:val="Normal"/>
    <w:rsid w:val="00B14E38"/>
    <w:pPr>
      <w:ind w:left="0"/>
    </w:pPr>
  </w:style>
  <w:style w:type="paragraph" w:customStyle="1" w:styleId="Genus">
    <w:name w:val="Genus"/>
    <w:basedOn w:val="Normal"/>
    <w:rsid w:val="00B14E38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B14E38"/>
    <w:pPr>
      <w:spacing w:after="120"/>
    </w:pPr>
  </w:style>
  <w:style w:type="paragraph" w:customStyle="1" w:styleId="Synonyms">
    <w:name w:val="Synonyms"/>
    <w:basedOn w:val="Genus"/>
    <w:rsid w:val="00B14E38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B14E38"/>
    <w:rPr>
      <w:b/>
    </w:rPr>
  </w:style>
  <w:style w:type="paragraph" w:styleId="Bibliography">
    <w:name w:val="Bibliography"/>
    <w:basedOn w:val="Normal"/>
    <w:rsid w:val="00B14E38"/>
    <w:pPr>
      <w:ind w:hanging="288"/>
    </w:pPr>
    <w:rPr>
      <w:b/>
    </w:rPr>
  </w:style>
  <w:style w:type="paragraph" w:customStyle="1" w:styleId="synonym">
    <w:name w:val="synonym"/>
    <w:basedOn w:val="Data"/>
    <w:rsid w:val="00B14E38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B14E3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184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2014-01-02T12:43:00Z</dcterms:created>
  <dcterms:modified xsi:type="dcterms:W3CDTF">2014-01-02T12:43:00Z</dcterms:modified>
</cp:coreProperties>
</file>