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BA" w:rsidRDefault="004747BA" w:rsidP="004747BA">
      <w:pPr>
        <w:pStyle w:val="Term"/>
      </w:pPr>
      <w:r w:rsidRPr="004747BA">
        <w:rPr>
          <w:b/>
        </w:rPr>
        <w:t>Bagnisimitrula</w:t>
      </w:r>
      <w:r>
        <w:t xml:space="preserve"> S. Imai, </w:t>
      </w:r>
      <w:r w:rsidRPr="004747BA">
        <w:rPr>
          <w:i/>
        </w:rPr>
        <w:t>Bot. Mag.</w:t>
      </w:r>
      <w:r>
        <w:t xml:space="preserve"> Tokyo </w:t>
      </w:r>
      <w:r w:rsidRPr="004747BA">
        <w:rPr>
          <w:b/>
        </w:rPr>
        <w:t>56</w:t>
      </w:r>
      <w:r>
        <w:t xml:space="preserve">: 525 (1942). – Type: </w:t>
      </w:r>
      <w:r w:rsidRPr="004747BA">
        <w:rPr>
          <w:i/>
        </w:rPr>
        <w:t>Bagnisimitrula saccardoa</w:t>
      </w:r>
      <w:r>
        <w:t xml:space="preserve"> (Ba</w:t>
      </w:r>
      <w:r>
        <w:t>g</w:t>
      </w:r>
      <w:r>
        <w:t>nis) S. Imai 1942 – [Fungi: Ascomycota: Peziz</w:t>
      </w:r>
      <w:r>
        <w:t>o</w:t>
      </w:r>
      <w:r>
        <w:t>mycotina: Leotiomycetes: Incertae sedis: Incertae sedis: Incertae sedis].</w:t>
      </w:r>
    </w:p>
    <w:p w:rsidR="004747BA" w:rsidRDefault="004747BA" w:rsidP="004747BA">
      <w:pPr>
        <w:pStyle w:val="Term"/>
      </w:pPr>
      <w:r w:rsidRPr="004747BA">
        <w:rPr>
          <w:b/>
        </w:rPr>
        <w:t>Byssoascus</w:t>
      </w:r>
      <w:r>
        <w:t xml:space="preserve"> Arx, </w:t>
      </w:r>
      <w:r w:rsidRPr="004747BA">
        <w:rPr>
          <w:i/>
        </w:rPr>
        <w:t>Persoonia</w:t>
      </w:r>
      <w:r>
        <w:t xml:space="preserve"> </w:t>
      </w:r>
      <w:r w:rsidRPr="004747BA">
        <w:rPr>
          <w:b/>
        </w:rPr>
        <w:t>6</w:t>
      </w:r>
      <w:r>
        <w:t xml:space="preserve"> (3): 377 (1971). – Type: </w:t>
      </w:r>
      <w:r w:rsidRPr="004747BA">
        <w:rPr>
          <w:i/>
        </w:rPr>
        <w:t>Byssoascus striatisporus</w:t>
      </w:r>
      <w:r>
        <w:t xml:space="preserve"> (G.L. Barron &amp; C. Booth) Arx 1971 – [Fungi: Ascomycota: Peziz</w:t>
      </w:r>
      <w:r>
        <w:t>o</w:t>
      </w:r>
      <w:r>
        <w:t>mycotina: Leotiomycetes: Incertae sedis: Incertae sedis: Myxotrichaceae].</w:t>
      </w:r>
    </w:p>
    <w:p w:rsidR="004747BA" w:rsidRDefault="004747BA" w:rsidP="004747BA">
      <w:pPr>
        <w:pStyle w:val="Term"/>
      </w:pPr>
      <w:r w:rsidRPr="004747BA">
        <w:rPr>
          <w:b/>
        </w:rPr>
        <w:t>Chaetomella</w:t>
      </w:r>
      <w:r>
        <w:t xml:space="preserve"> Fuckel, </w:t>
      </w:r>
      <w:r w:rsidRPr="004747BA">
        <w:rPr>
          <w:i/>
        </w:rPr>
        <w:t>Jb. nassau. Ver. Naturk.</w:t>
      </w:r>
      <w:r>
        <w:t xml:space="preserve"> </w:t>
      </w:r>
      <w:r w:rsidRPr="004747BA">
        <w:rPr>
          <w:b/>
        </w:rPr>
        <w:t>23-24</w:t>
      </w:r>
      <w:r>
        <w:t xml:space="preserve">: 401 (1870) [‘1869-70’]. – Type: </w:t>
      </w:r>
      <w:r w:rsidRPr="004747BA">
        <w:rPr>
          <w:i/>
        </w:rPr>
        <w:t>Chaetomella oblonga</w:t>
      </w:r>
      <w:r>
        <w:t xml:space="preserve"> Fuckel 1870 – [Fungi: Ascomycota: P</w:t>
      </w:r>
      <w:r>
        <w:t>e</w:t>
      </w:r>
      <w:r>
        <w:t>zizomycotina: Leotiomycetes: Incertae sedis: I</w:t>
      </w:r>
      <w:r>
        <w:t>n</w:t>
      </w:r>
      <w:r>
        <w:t>certae sedis: Incertae sedis].</w:t>
      </w:r>
    </w:p>
    <w:p w:rsidR="004747BA" w:rsidRDefault="004747BA" w:rsidP="004747BA">
      <w:pPr>
        <w:pStyle w:val="Term"/>
      </w:pPr>
      <w:r w:rsidRPr="004747BA">
        <w:rPr>
          <w:b/>
        </w:rPr>
        <w:t>Cyclaneusma</w:t>
      </w:r>
      <w:r>
        <w:t xml:space="preserve"> DiCosmo, Peredo &amp; Minter, </w:t>
      </w:r>
      <w:r w:rsidRPr="004747BA">
        <w:rPr>
          <w:i/>
        </w:rPr>
        <w:t>Eur. J. For. Path.</w:t>
      </w:r>
      <w:r>
        <w:t xml:space="preserve"> </w:t>
      </w:r>
      <w:r w:rsidRPr="004747BA">
        <w:rPr>
          <w:b/>
        </w:rPr>
        <w:t>12</w:t>
      </w:r>
      <w:r>
        <w:t xml:space="preserve">: 208 (1983). – Type: </w:t>
      </w:r>
      <w:r w:rsidRPr="004747BA">
        <w:rPr>
          <w:i/>
        </w:rPr>
        <w:t>Cyclaneusma minus</w:t>
      </w:r>
      <w:r>
        <w:t xml:space="preserve"> (Butin) DiCosmo, Peredo &amp; Minter 1983 – [Fungi: Ascomycota: Pezizomycotina: Leotiom</w:t>
      </w:r>
      <w:r>
        <w:t>y</w:t>
      </w:r>
      <w:r>
        <w:t>cetes: Incertae sedis: Incertae sedis: Incertae sedis].</w:t>
      </w:r>
    </w:p>
    <w:p w:rsidR="004747BA" w:rsidRDefault="004747BA" w:rsidP="004747BA">
      <w:pPr>
        <w:pStyle w:val="Term"/>
      </w:pPr>
      <w:r w:rsidRPr="004747BA">
        <w:rPr>
          <w:b/>
        </w:rPr>
        <w:t>Darkera</w:t>
      </w:r>
      <w:r>
        <w:t xml:space="preserve"> H.S. Whitney, J. Reid &amp; Piroz., </w:t>
      </w:r>
      <w:r w:rsidRPr="004747BA">
        <w:rPr>
          <w:i/>
        </w:rPr>
        <w:t>Can. J. Bot.</w:t>
      </w:r>
      <w:r>
        <w:t xml:space="preserve"> </w:t>
      </w:r>
      <w:r w:rsidRPr="004747BA">
        <w:rPr>
          <w:b/>
        </w:rPr>
        <w:t>53</w:t>
      </w:r>
      <w:r>
        <w:t xml:space="preserve"> (24): 3052 (1975). – Type: </w:t>
      </w:r>
      <w:r w:rsidRPr="004747BA">
        <w:rPr>
          <w:i/>
        </w:rPr>
        <w:t>Darkera parca</w:t>
      </w:r>
      <w:r>
        <w:t xml:space="preserve"> H.S. Whitney, J. Reid &amp; Piroz. 1975 – [Fungi: Ascomycota: Pezizomycotina: Leotiomycetes: I</w:t>
      </w:r>
      <w:r>
        <w:t>n</w:t>
      </w:r>
      <w:r>
        <w:t>certae sedis: Incertae sedis: Incertae sedis].</w:t>
      </w:r>
    </w:p>
    <w:p w:rsidR="004747BA" w:rsidRDefault="004747BA" w:rsidP="004747BA">
      <w:pPr>
        <w:pStyle w:val="Term"/>
      </w:pPr>
      <w:r w:rsidRPr="004747BA">
        <w:rPr>
          <w:b/>
        </w:rPr>
        <w:t>Eleutheromyces</w:t>
      </w:r>
      <w:r>
        <w:t xml:space="preserve"> Fuckel, </w:t>
      </w:r>
      <w:r w:rsidRPr="004747BA">
        <w:rPr>
          <w:i/>
        </w:rPr>
        <w:t>Jb. nassau. Ver. Naturk.</w:t>
      </w:r>
      <w:r>
        <w:t xml:space="preserve"> </w:t>
      </w:r>
      <w:r w:rsidRPr="004747BA">
        <w:rPr>
          <w:b/>
        </w:rPr>
        <w:t>23-24</w:t>
      </w:r>
      <w:r>
        <w:t xml:space="preserve">: 183 (1870) [‘1869-70’]. – Type: </w:t>
      </w:r>
      <w:r w:rsidRPr="004747BA">
        <w:rPr>
          <w:i/>
        </w:rPr>
        <w:t>Eleutheromyces subulatus</w:t>
      </w:r>
      <w:r>
        <w:t xml:space="preserve"> (Tode) Fuckel 1870 – [Fungi: Ascomycota: Pezizomycotina: Leotiom</w:t>
      </w:r>
      <w:r>
        <w:t>y</w:t>
      </w:r>
      <w:r>
        <w:t>cetes: Incertae sedis: Incertae sedis: Incertae sedis].</w:t>
      </w:r>
    </w:p>
    <w:p w:rsidR="004747BA" w:rsidRDefault="004747BA" w:rsidP="004747BA">
      <w:pPr>
        <w:pStyle w:val="Term"/>
      </w:pPr>
      <w:r w:rsidRPr="004747BA">
        <w:rPr>
          <w:b/>
        </w:rPr>
        <w:t>Geomyces</w:t>
      </w:r>
      <w:r>
        <w:t xml:space="preserve"> Traaen, </w:t>
      </w:r>
      <w:r w:rsidRPr="004747BA">
        <w:rPr>
          <w:i/>
        </w:rPr>
        <w:t>Nytt Mag. Natur.</w:t>
      </w:r>
      <w:r>
        <w:t xml:space="preserve"> </w:t>
      </w:r>
      <w:r w:rsidRPr="004747BA">
        <w:rPr>
          <w:b/>
        </w:rPr>
        <w:t>52</w:t>
      </w:r>
      <w:r>
        <w:t xml:space="preserve">: 28 (1914). – Type: </w:t>
      </w:r>
      <w:r w:rsidRPr="004747BA">
        <w:rPr>
          <w:i/>
        </w:rPr>
        <w:t>Geomyces auratus</w:t>
      </w:r>
      <w:r>
        <w:t xml:space="preserve"> Traaen 1914 – [Fungi: Ascomycota: Pezizomycotina: Leotiomycetes: I</w:t>
      </w:r>
      <w:r>
        <w:t>n</w:t>
      </w:r>
      <w:r>
        <w:t>certae sedis: Incertae sedis: Incertae sedis].</w:t>
      </w:r>
    </w:p>
    <w:p w:rsidR="004747BA" w:rsidRDefault="004747BA" w:rsidP="004747BA">
      <w:pPr>
        <w:pStyle w:val="Term"/>
      </w:pPr>
      <w:r w:rsidRPr="004747BA">
        <w:rPr>
          <w:b/>
        </w:rPr>
        <w:t>Gymnostellatospora</w:t>
      </w:r>
      <w:r>
        <w:t xml:space="preserve"> Udagawa, Uchiy. &amp; Kamiya, </w:t>
      </w:r>
      <w:r w:rsidRPr="004747BA">
        <w:rPr>
          <w:i/>
        </w:rPr>
        <w:t>Mycotaxon</w:t>
      </w:r>
      <w:r>
        <w:t xml:space="preserve"> </w:t>
      </w:r>
      <w:r w:rsidRPr="004747BA">
        <w:rPr>
          <w:b/>
        </w:rPr>
        <w:t>48</w:t>
      </w:r>
      <w:r>
        <w:t xml:space="preserve">: 158 (1993). – Type: </w:t>
      </w:r>
      <w:r w:rsidRPr="004747BA">
        <w:rPr>
          <w:i/>
        </w:rPr>
        <w:t>Gymnostell</w:t>
      </w:r>
      <w:r w:rsidRPr="004747BA">
        <w:rPr>
          <w:i/>
        </w:rPr>
        <w:t>a</w:t>
      </w:r>
      <w:r w:rsidRPr="004747BA">
        <w:rPr>
          <w:i/>
        </w:rPr>
        <w:t>tospora japonica</w:t>
      </w:r>
      <w:r>
        <w:t xml:space="preserve"> Udagawa, Uchiy. &amp; Kamiya 1993 – [Fungi: Ascomycota: Pezizomycotina: Leotiomycetes: Incertae sedis: Incertae sedis: Myxotrichaceae].</w:t>
      </w:r>
    </w:p>
    <w:p w:rsidR="004747BA" w:rsidRDefault="004747BA" w:rsidP="004747BA">
      <w:pPr>
        <w:pStyle w:val="Term"/>
      </w:pPr>
      <w:r w:rsidRPr="004747BA">
        <w:rPr>
          <w:b/>
        </w:rPr>
        <w:t>Hainesia</w:t>
      </w:r>
      <w:r>
        <w:t xml:space="preserve"> Ellis &amp; Sacc., </w:t>
      </w:r>
      <w:r w:rsidRPr="004747BA">
        <w:rPr>
          <w:i/>
        </w:rPr>
        <w:t>Syll. fung.</w:t>
      </w:r>
      <w:r>
        <w:t xml:space="preserve"> (Abellini) </w:t>
      </w:r>
      <w:r w:rsidRPr="004747BA">
        <w:rPr>
          <w:b/>
        </w:rPr>
        <w:t>3</w:t>
      </w:r>
      <w:r>
        <w:t xml:space="preserve">: 698 (1884). – Type: </w:t>
      </w:r>
      <w:r w:rsidRPr="004747BA">
        <w:rPr>
          <w:i/>
        </w:rPr>
        <w:t>Hainesia rhoina</w:t>
      </w:r>
      <w:r>
        <w:t xml:space="preserve"> (Sacc.) Ellis &amp; Sacc. 1884 – [Fungi: Ascomycota: Pezizom</w:t>
      </w:r>
      <w:r>
        <w:t>y</w:t>
      </w:r>
      <w:r>
        <w:t>cotina: Leotiomycetes: Incertae sedis: Incertae sedis: Incertae sedis].</w:t>
      </w:r>
    </w:p>
    <w:p w:rsidR="004747BA" w:rsidRDefault="004747BA" w:rsidP="004747BA">
      <w:pPr>
        <w:pStyle w:val="Term"/>
      </w:pPr>
      <w:r w:rsidRPr="004747BA">
        <w:rPr>
          <w:b/>
        </w:rPr>
        <w:t>Hemiglossum</w:t>
      </w:r>
      <w:r>
        <w:t xml:space="preserve"> Pat., </w:t>
      </w:r>
      <w:r w:rsidRPr="004747BA">
        <w:rPr>
          <w:i/>
        </w:rPr>
        <w:t>Rev. mycol.</w:t>
      </w:r>
      <w:r>
        <w:t xml:space="preserve"> Toulouse </w:t>
      </w:r>
      <w:r w:rsidRPr="004747BA">
        <w:rPr>
          <w:b/>
        </w:rPr>
        <w:t>12</w:t>
      </w:r>
      <w:r>
        <w:t xml:space="preserve">: 135 (1890). – Type: </w:t>
      </w:r>
      <w:r w:rsidRPr="004747BA">
        <w:rPr>
          <w:i/>
        </w:rPr>
        <w:t>Hemiglossum yunnanense</w:t>
      </w:r>
      <w:r>
        <w:t xml:space="preserve"> Pat. 1890 – [Fungi: Ascomycota: Pezizomycotina: Leotiomycetes: Incertae sedis: Incertae sedis: I</w:t>
      </w:r>
      <w:r>
        <w:t>n</w:t>
      </w:r>
      <w:r>
        <w:t>certae sedis].</w:t>
      </w:r>
    </w:p>
    <w:p w:rsidR="004747BA" w:rsidRDefault="004747BA" w:rsidP="004747BA">
      <w:pPr>
        <w:pStyle w:val="Term"/>
      </w:pPr>
      <w:r w:rsidRPr="004747BA">
        <w:rPr>
          <w:b/>
        </w:rPr>
        <w:t>Leucoglossum</w:t>
      </w:r>
      <w:r>
        <w:t xml:space="preserve"> S. Imai, </w:t>
      </w:r>
      <w:r w:rsidRPr="004747BA">
        <w:rPr>
          <w:i/>
        </w:rPr>
        <w:t>Bot. Mag.</w:t>
      </w:r>
      <w:r>
        <w:t xml:space="preserve"> Tokyo </w:t>
      </w:r>
      <w:r w:rsidRPr="004747BA">
        <w:rPr>
          <w:b/>
        </w:rPr>
        <w:t>56</w:t>
      </w:r>
      <w:r>
        <w:t xml:space="preserve">: 524 (1942). – Type: </w:t>
      </w:r>
      <w:r w:rsidRPr="004747BA">
        <w:rPr>
          <w:i/>
        </w:rPr>
        <w:t>Leucoglossum durandii</w:t>
      </w:r>
      <w:r>
        <w:t xml:space="preserve"> (Teng) S. Imai 1942 – [Fungi: Ascomycota: Pezizom</w:t>
      </w:r>
      <w:r>
        <w:t>y</w:t>
      </w:r>
      <w:r>
        <w:t>cotina: Leotiomycetes: Incertae sedis: Incertae sedis: Incertae sedis].</w:t>
      </w:r>
    </w:p>
    <w:p w:rsidR="004747BA" w:rsidRDefault="004747BA" w:rsidP="004747BA">
      <w:pPr>
        <w:pStyle w:val="Term"/>
      </w:pPr>
      <w:r w:rsidRPr="004747BA">
        <w:rPr>
          <w:b/>
        </w:rPr>
        <w:t>Maasoglossum</w:t>
      </w:r>
      <w:r>
        <w:t xml:space="preserve"> K.S. Thind &amp; R. Sharma, </w:t>
      </w:r>
      <w:r w:rsidRPr="004747BA">
        <w:rPr>
          <w:i/>
        </w:rPr>
        <w:t>Kavaka</w:t>
      </w:r>
      <w:r>
        <w:t xml:space="preserve"> </w:t>
      </w:r>
      <w:r w:rsidRPr="004747BA">
        <w:rPr>
          <w:b/>
        </w:rPr>
        <w:t>12</w:t>
      </w:r>
      <w:r>
        <w:t xml:space="preserve"> (1): 37 (1985) [‘1984’]. – Type: </w:t>
      </w:r>
      <w:r w:rsidRPr="004747BA">
        <w:rPr>
          <w:i/>
        </w:rPr>
        <w:t>Maasoglo</w:t>
      </w:r>
      <w:r w:rsidRPr="004747BA">
        <w:rPr>
          <w:i/>
        </w:rPr>
        <w:t>s</w:t>
      </w:r>
      <w:r w:rsidRPr="004747BA">
        <w:rPr>
          <w:i/>
        </w:rPr>
        <w:t>sum verrucosporum</w:t>
      </w:r>
      <w:r>
        <w:t xml:space="preserve"> K.S. Thind &amp; R. Sharma 1985 – [Fungi: Ascomycota: Pezizomycotina: Leotiomycetes: Incertae sedis: Incertae sedis: I</w:t>
      </w:r>
      <w:r>
        <w:t>n</w:t>
      </w:r>
      <w:r>
        <w:t>certae sedis].</w:t>
      </w:r>
    </w:p>
    <w:p w:rsidR="004747BA" w:rsidRDefault="004747BA" w:rsidP="004747BA">
      <w:pPr>
        <w:pStyle w:val="Term"/>
      </w:pPr>
      <w:r w:rsidRPr="004747BA">
        <w:rPr>
          <w:b/>
        </w:rPr>
        <w:t>Melanophloea</w:t>
      </w:r>
      <w:r>
        <w:t xml:space="preserve"> P. James &amp; Vězda, </w:t>
      </w:r>
      <w:r w:rsidRPr="004747BA">
        <w:rPr>
          <w:i/>
        </w:rPr>
        <w:t>Lichenologist</w:t>
      </w:r>
      <w:r>
        <w:t xml:space="preserve"> </w:t>
      </w:r>
      <w:r w:rsidRPr="004747BA">
        <w:rPr>
          <w:b/>
        </w:rPr>
        <w:t>5</w:t>
      </w:r>
      <w:r>
        <w:t xml:space="preserve">: 89 (1971). – Type: </w:t>
      </w:r>
      <w:r w:rsidRPr="004747BA">
        <w:rPr>
          <w:i/>
        </w:rPr>
        <w:t>Melanophloea pacifica</w:t>
      </w:r>
      <w:r>
        <w:t xml:space="preserve"> P. James &amp; Vězda 1971 – [Fungi: Ascomycota: P</w:t>
      </w:r>
      <w:r>
        <w:t>e</w:t>
      </w:r>
      <w:r>
        <w:t>zizomycotina: Leotiomycetes: Incertae sedis: I</w:t>
      </w:r>
      <w:r>
        <w:t>n</w:t>
      </w:r>
      <w:r>
        <w:t>certae sedis: Thelocarpaceae].</w:t>
      </w:r>
    </w:p>
    <w:p w:rsidR="004747BA" w:rsidRDefault="004747BA" w:rsidP="004747BA">
      <w:pPr>
        <w:pStyle w:val="Term"/>
      </w:pPr>
      <w:r w:rsidRPr="004747BA">
        <w:rPr>
          <w:b/>
        </w:rPr>
        <w:t>Myxotrichum</w:t>
      </w:r>
      <w:r>
        <w:t xml:space="preserve"> Kunze, </w:t>
      </w:r>
      <w:r w:rsidRPr="004747BA">
        <w:rPr>
          <w:i/>
        </w:rPr>
        <w:t>Mykologische Hefte</w:t>
      </w:r>
      <w:r>
        <w:t xml:space="preserve"> (Lei</w:t>
      </w:r>
      <w:r>
        <w:t>p</w:t>
      </w:r>
      <w:r>
        <w:t xml:space="preserve">zig) </w:t>
      </w:r>
      <w:r w:rsidRPr="004747BA">
        <w:rPr>
          <w:b/>
        </w:rPr>
        <w:t>2</w:t>
      </w:r>
      <w:r>
        <w:t xml:space="preserve">: 108 (1823). – Type: </w:t>
      </w:r>
      <w:r w:rsidRPr="004747BA">
        <w:rPr>
          <w:i/>
        </w:rPr>
        <w:t>Myxotrichum chart</w:t>
      </w:r>
      <w:r w:rsidRPr="004747BA">
        <w:rPr>
          <w:i/>
        </w:rPr>
        <w:t>a</w:t>
      </w:r>
      <w:r w:rsidRPr="004747BA">
        <w:rPr>
          <w:i/>
        </w:rPr>
        <w:t>rum</w:t>
      </w:r>
      <w:r>
        <w:t xml:space="preserve"> Kunze 1823 – [Fungi: Ascomycota: Peziz</w:t>
      </w:r>
      <w:r>
        <w:t>o</w:t>
      </w:r>
      <w:r>
        <w:t>mycotina: Leotiomycetes: Incertae sedis: Incertae sedis: Myxotrichaceae].</w:t>
      </w:r>
    </w:p>
    <w:p w:rsidR="004747BA" w:rsidRDefault="004747BA" w:rsidP="004747BA">
      <w:pPr>
        <w:pStyle w:val="Term"/>
      </w:pPr>
      <w:r w:rsidRPr="004747BA">
        <w:rPr>
          <w:b/>
        </w:rPr>
        <w:t>Nothomitra</w:t>
      </w:r>
      <w:r>
        <w:t xml:space="preserve"> Maas Geest., </w:t>
      </w:r>
      <w:r w:rsidRPr="004747BA">
        <w:rPr>
          <w:i/>
        </w:rPr>
        <w:t>Persoonia</w:t>
      </w:r>
      <w:r>
        <w:t xml:space="preserve"> </w:t>
      </w:r>
      <w:r w:rsidRPr="004747BA">
        <w:rPr>
          <w:b/>
        </w:rPr>
        <w:t>3</w:t>
      </w:r>
      <w:r>
        <w:t xml:space="preserve"> (1): 91 (1964). – Type: </w:t>
      </w:r>
      <w:r w:rsidRPr="004747BA">
        <w:rPr>
          <w:i/>
        </w:rPr>
        <w:t>Nothomitra cinnamomea</w:t>
      </w:r>
      <w:r>
        <w:t xml:space="preserve"> Maas Geest. 1964 – [Fungi: Ascomycota: Pezizom</w:t>
      </w:r>
      <w:r>
        <w:t>y</w:t>
      </w:r>
      <w:r>
        <w:t>cotina: Leotiomycetes: Incertae sedis: Incertae sedis: Incertae sedis].</w:t>
      </w:r>
    </w:p>
    <w:p w:rsidR="004747BA" w:rsidRDefault="004747BA" w:rsidP="004747BA">
      <w:pPr>
        <w:pStyle w:val="Term"/>
      </w:pPr>
      <w:r w:rsidRPr="004747BA">
        <w:rPr>
          <w:b/>
        </w:rPr>
        <w:t>Pachycudonia</w:t>
      </w:r>
      <w:r>
        <w:t xml:space="preserve"> S. Imai, </w:t>
      </w:r>
      <w:r w:rsidRPr="004747BA">
        <w:rPr>
          <w:i/>
        </w:rPr>
        <w:t>Bot. Mag.</w:t>
      </w:r>
      <w:r>
        <w:t xml:space="preserve"> Tokyo </w:t>
      </w:r>
      <w:r w:rsidRPr="004747BA">
        <w:rPr>
          <w:b/>
        </w:rPr>
        <w:t>63</w:t>
      </w:r>
      <w:r>
        <w:t xml:space="preserve">: 235 (1950). – Type: </w:t>
      </w:r>
      <w:r w:rsidRPr="004747BA">
        <w:rPr>
          <w:i/>
        </w:rPr>
        <w:t>Pachycudonia constrictospora</w:t>
      </w:r>
      <w:r>
        <w:t xml:space="preserve"> (S. Ito &amp; S. Imai) S. Imai 1950 – [Fungi: Ascom</w:t>
      </w:r>
      <w:r>
        <w:t>y</w:t>
      </w:r>
      <w:r>
        <w:t>cota: Pezizomycotina: Leotiomycetes: Incertae sedis: Incertae sedis: Incertae sedis].</w:t>
      </w:r>
    </w:p>
    <w:p w:rsidR="004747BA" w:rsidRDefault="004747BA" w:rsidP="004747BA">
      <w:pPr>
        <w:pStyle w:val="Term"/>
      </w:pPr>
      <w:r w:rsidRPr="004747BA">
        <w:rPr>
          <w:b/>
        </w:rPr>
        <w:t>Pseudogymnoascus</w:t>
      </w:r>
      <w:r>
        <w:t xml:space="preserve"> Raillo, </w:t>
      </w:r>
      <w:r w:rsidRPr="004747BA">
        <w:rPr>
          <w:i/>
        </w:rPr>
        <w:t>Zentbl. Bakt. Parasi</w:t>
      </w:r>
      <w:r w:rsidRPr="004747BA">
        <w:rPr>
          <w:i/>
        </w:rPr>
        <w:t>t</w:t>
      </w:r>
      <w:r w:rsidRPr="004747BA">
        <w:rPr>
          <w:i/>
        </w:rPr>
        <w:t>Kde</w:t>
      </w:r>
      <w:r>
        <w:t xml:space="preserve"> Abt. II </w:t>
      </w:r>
      <w:r w:rsidRPr="004747BA">
        <w:rPr>
          <w:b/>
        </w:rPr>
        <w:t>78</w:t>
      </w:r>
      <w:r>
        <w:t xml:space="preserve">: 520 (1929). – Type: </w:t>
      </w:r>
      <w:r w:rsidRPr="004747BA">
        <w:rPr>
          <w:i/>
        </w:rPr>
        <w:t>Pseudogy</w:t>
      </w:r>
      <w:r w:rsidRPr="004747BA">
        <w:rPr>
          <w:i/>
        </w:rPr>
        <w:t>m</w:t>
      </w:r>
      <w:r w:rsidRPr="004747BA">
        <w:rPr>
          <w:i/>
        </w:rPr>
        <w:t>noascus roseus</w:t>
      </w:r>
      <w:r>
        <w:t xml:space="preserve"> Raillo 1929 – [Fungi: Ascom</w:t>
      </w:r>
      <w:r>
        <w:t>y</w:t>
      </w:r>
      <w:r>
        <w:t>cota: Pezizomycotina: Leotiomycetes: Incertae sedis: Incertae sedis: Myxotrichaceae].</w:t>
      </w:r>
    </w:p>
    <w:p w:rsidR="004747BA" w:rsidRDefault="004747BA" w:rsidP="004747BA">
      <w:pPr>
        <w:pStyle w:val="Term"/>
      </w:pPr>
      <w:r w:rsidRPr="004747BA">
        <w:rPr>
          <w:b/>
        </w:rPr>
        <w:t>Pseudomitrula</w:t>
      </w:r>
      <w:r>
        <w:t xml:space="preserve"> Gamundí, </w:t>
      </w:r>
      <w:r w:rsidRPr="004747BA">
        <w:rPr>
          <w:i/>
        </w:rPr>
        <w:t>Sydowia</w:t>
      </w:r>
      <w:r>
        <w:t xml:space="preserve"> </w:t>
      </w:r>
      <w:r w:rsidRPr="004747BA">
        <w:rPr>
          <w:b/>
        </w:rPr>
        <w:t>32</w:t>
      </w:r>
      <w:r>
        <w:t xml:space="preserve"> (1-6): 86 (1980) [‘1979’]. – Type: </w:t>
      </w:r>
      <w:r w:rsidRPr="004747BA">
        <w:rPr>
          <w:i/>
        </w:rPr>
        <w:t>Pseudomitrula horakii</w:t>
      </w:r>
      <w:r>
        <w:t xml:space="preserve"> Gamundí 1980 – [Fungi: Ascomycota: Pezizom</w:t>
      </w:r>
      <w:r>
        <w:t>y</w:t>
      </w:r>
      <w:r>
        <w:t xml:space="preserve">cotina: Leotiomycetes: Incertae sedis: Incertae </w:t>
      </w:r>
      <w:r>
        <w:lastRenderedPageBreak/>
        <w:t>sedis: Incertae sedis].</w:t>
      </w:r>
    </w:p>
    <w:p w:rsidR="004747BA" w:rsidRDefault="004747BA" w:rsidP="004747BA">
      <w:pPr>
        <w:pStyle w:val="Term"/>
      </w:pPr>
      <w:r w:rsidRPr="004747BA">
        <w:rPr>
          <w:b/>
        </w:rPr>
        <w:t>Sarcosagium</w:t>
      </w:r>
      <w:r>
        <w:t xml:space="preserve"> A. Massal., </w:t>
      </w:r>
      <w:r w:rsidRPr="004747BA">
        <w:rPr>
          <w:i/>
        </w:rPr>
        <w:t>Flora</w:t>
      </w:r>
      <w:r>
        <w:t xml:space="preserve"> Jena </w:t>
      </w:r>
      <w:r w:rsidRPr="004747BA">
        <w:rPr>
          <w:b/>
        </w:rPr>
        <w:t>39</w:t>
      </w:r>
      <w:r>
        <w:t xml:space="preserve">: 289 (1856). – Type: </w:t>
      </w:r>
      <w:r w:rsidRPr="004747BA">
        <w:rPr>
          <w:i/>
        </w:rPr>
        <w:t>Sarcosagium biatorellum</w:t>
      </w:r>
      <w:r>
        <w:t xml:space="preserve"> A. Ma</w:t>
      </w:r>
      <w:r>
        <w:t>s</w:t>
      </w:r>
      <w:r>
        <w:t>sal. 1856 – [Fungi: Ascomycota: Pezizomycotina: Leotiomycetes: Incertae sedis: Incertae sedis: Thelocarpaceae].</w:t>
      </w:r>
    </w:p>
    <w:p w:rsidR="004747BA" w:rsidRDefault="004747BA" w:rsidP="004747BA">
      <w:pPr>
        <w:pStyle w:val="Term"/>
      </w:pPr>
      <w:r w:rsidRPr="004747BA">
        <w:rPr>
          <w:b/>
        </w:rPr>
        <w:t>Thelocarpon</w:t>
      </w:r>
      <w:r>
        <w:t xml:space="preserve"> Nyl., </w:t>
      </w:r>
      <w:r w:rsidRPr="004747BA">
        <w:rPr>
          <w:i/>
        </w:rPr>
        <w:t>Annls Sci. Nat.</w:t>
      </w:r>
      <w:r>
        <w:t xml:space="preserve"> Bot., sér. 3 </w:t>
      </w:r>
      <w:r w:rsidRPr="004747BA">
        <w:rPr>
          <w:b/>
        </w:rPr>
        <w:t>20</w:t>
      </w:r>
      <w:r>
        <w:t xml:space="preserve">: 318 (1853). – Type: </w:t>
      </w:r>
      <w:r w:rsidRPr="004747BA">
        <w:rPr>
          <w:i/>
        </w:rPr>
        <w:t>Thelocarpon laureri</w:t>
      </w:r>
      <w:r>
        <w:t xml:space="preserve"> (Flot.) Nyl. 1855 </w:t>
      </w:r>
      <w:bookmarkStart w:id="0" w:name="SOS"/>
      <w:bookmarkEnd w:id="0"/>
      <w:r>
        <w:t>– [Fungi: Ascomycota: Pezizom</w:t>
      </w:r>
      <w:r>
        <w:t>y</w:t>
      </w:r>
      <w:r>
        <w:t>cotina: Leotiomycetes: Incertae sedis: Incertae sedis: Thelocarpaceae].</w:t>
      </w:r>
    </w:p>
    <w:p w:rsidR="004747BA" w:rsidRDefault="004747BA" w:rsidP="004747BA">
      <w:pPr>
        <w:pStyle w:val="Term"/>
      </w:pPr>
      <w:r w:rsidRPr="004747BA">
        <w:rPr>
          <w:b/>
        </w:rPr>
        <w:t>Vezdaea</w:t>
      </w:r>
      <w:r>
        <w:t xml:space="preserve"> Tscherm.-Woess &amp; Poelt, </w:t>
      </w:r>
      <w:r w:rsidRPr="004747BA">
        <w:rPr>
          <w:i/>
        </w:rPr>
        <w:t>Lichenology: Progress &amp; Problems</w:t>
      </w:r>
      <w:r>
        <w:t xml:space="preserve">: 91 (1976). – Type: </w:t>
      </w:r>
      <w:r w:rsidRPr="004747BA">
        <w:rPr>
          <w:i/>
        </w:rPr>
        <w:t>Ve</w:t>
      </w:r>
      <w:r w:rsidRPr="004747BA">
        <w:rPr>
          <w:i/>
        </w:rPr>
        <w:t>z</w:t>
      </w:r>
      <w:r w:rsidRPr="004747BA">
        <w:rPr>
          <w:i/>
        </w:rPr>
        <w:t>daea aestivalis</w:t>
      </w:r>
      <w:r>
        <w:t xml:space="preserve"> (Ohlert) Tscherm.-Woess &amp; Poelt 1976 – [Fungi: Ascomycota: Pezizomycotina: Leotiomycetes: Incertae sedis: Incertae sedis: Vezdaeaceae].</w:t>
      </w:r>
    </w:p>
    <w:p w:rsidR="00623A51" w:rsidRPr="000C7C11" w:rsidRDefault="00623A51" w:rsidP="004747BA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BA" w:rsidRDefault="004747BA">
      <w:r>
        <w:separator/>
      </w:r>
    </w:p>
  </w:endnote>
  <w:endnote w:type="continuationSeparator" w:id="0">
    <w:p w:rsidR="004747BA" w:rsidRDefault="00474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BA" w:rsidRDefault="004747BA">
      <w:r>
        <w:separator/>
      </w:r>
    </w:p>
  </w:footnote>
  <w:footnote w:type="continuationSeparator" w:id="0">
    <w:p w:rsidR="004747BA" w:rsidRDefault="00474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27674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27674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427674"/>
    <w:rsid w:val="004747BA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427674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427674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27674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27674"/>
    <w:pPr>
      <w:ind w:left="0"/>
    </w:pPr>
  </w:style>
  <w:style w:type="paragraph" w:customStyle="1" w:styleId="Name">
    <w:name w:val="Name"/>
    <w:basedOn w:val="Normal"/>
    <w:rsid w:val="00427674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427674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427674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427674"/>
    <w:pPr>
      <w:outlineLvl w:val="4"/>
    </w:pPr>
    <w:rPr>
      <w:sz w:val="20"/>
    </w:rPr>
  </w:style>
  <w:style w:type="paragraph" w:customStyle="1" w:styleId="Data">
    <w:name w:val="Data"/>
    <w:basedOn w:val="Normal"/>
    <w:rsid w:val="00427674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427674"/>
    <w:pPr>
      <w:ind w:left="960"/>
    </w:pPr>
  </w:style>
  <w:style w:type="paragraph" w:styleId="TOC2">
    <w:name w:val="toc 2"/>
    <w:basedOn w:val="Normal"/>
    <w:next w:val="Normal"/>
    <w:autoRedefine/>
    <w:semiHidden/>
    <w:rsid w:val="00427674"/>
    <w:pPr>
      <w:ind w:left="160"/>
    </w:pPr>
  </w:style>
  <w:style w:type="paragraph" w:styleId="TOC3">
    <w:name w:val="toc 3"/>
    <w:basedOn w:val="Normal"/>
    <w:next w:val="Normal"/>
    <w:autoRedefine/>
    <w:semiHidden/>
    <w:rsid w:val="00427674"/>
    <w:pPr>
      <w:ind w:left="320"/>
    </w:pPr>
  </w:style>
  <w:style w:type="paragraph" w:styleId="TOC4">
    <w:name w:val="toc 4"/>
    <w:basedOn w:val="Normal"/>
    <w:next w:val="Normal"/>
    <w:autoRedefine/>
    <w:semiHidden/>
    <w:rsid w:val="00427674"/>
    <w:pPr>
      <w:ind w:left="480"/>
    </w:pPr>
  </w:style>
  <w:style w:type="paragraph" w:styleId="TOC5">
    <w:name w:val="toc 5"/>
    <w:basedOn w:val="Normal"/>
    <w:next w:val="Normal"/>
    <w:autoRedefine/>
    <w:semiHidden/>
    <w:rsid w:val="00427674"/>
    <w:pPr>
      <w:ind w:left="640"/>
    </w:pPr>
  </w:style>
  <w:style w:type="paragraph" w:styleId="TOC6">
    <w:name w:val="toc 6"/>
    <w:basedOn w:val="Normal"/>
    <w:next w:val="Normal"/>
    <w:autoRedefine/>
    <w:semiHidden/>
    <w:rsid w:val="00427674"/>
    <w:pPr>
      <w:ind w:left="800"/>
    </w:pPr>
  </w:style>
  <w:style w:type="paragraph" w:styleId="TOC8">
    <w:name w:val="toc 8"/>
    <w:basedOn w:val="Normal"/>
    <w:next w:val="Normal"/>
    <w:autoRedefine/>
    <w:semiHidden/>
    <w:rsid w:val="00427674"/>
    <w:pPr>
      <w:ind w:left="1120"/>
    </w:pPr>
  </w:style>
  <w:style w:type="paragraph" w:styleId="TOC9">
    <w:name w:val="toc 9"/>
    <w:basedOn w:val="Normal"/>
    <w:next w:val="Normal"/>
    <w:autoRedefine/>
    <w:semiHidden/>
    <w:rsid w:val="00427674"/>
    <w:pPr>
      <w:ind w:left="1280"/>
    </w:pPr>
  </w:style>
  <w:style w:type="paragraph" w:styleId="Header">
    <w:name w:val="header"/>
    <w:basedOn w:val="Normal"/>
    <w:rsid w:val="00427674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427674"/>
    <w:pPr>
      <w:ind w:left="0"/>
    </w:pPr>
    <w:rPr>
      <w:sz w:val="28"/>
    </w:rPr>
  </w:style>
  <w:style w:type="paragraph" w:customStyle="1" w:styleId="Family">
    <w:name w:val="Family"/>
    <w:basedOn w:val="Order"/>
    <w:rsid w:val="00427674"/>
  </w:style>
  <w:style w:type="paragraph" w:styleId="Footer">
    <w:name w:val="footer"/>
    <w:basedOn w:val="Normal"/>
    <w:rsid w:val="004276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7674"/>
  </w:style>
  <w:style w:type="paragraph" w:customStyle="1" w:styleId="Hierarchy">
    <w:name w:val="Hierarchy"/>
    <w:basedOn w:val="Normal"/>
    <w:rsid w:val="00427674"/>
    <w:pPr>
      <w:ind w:left="0"/>
    </w:pPr>
  </w:style>
  <w:style w:type="paragraph" w:customStyle="1" w:styleId="Genus">
    <w:name w:val="Genus"/>
    <w:basedOn w:val="Normal"/>
    <w:rsid w:val="00427674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427674"/>
    <w:pPr>
      <w:spacing w:after="120"/>
    </w:pPr>
  </w:style>
  <w:style w:type="paragraph" w:customStyle="1" w:styleId="Synonyms">
    <w:name w:val="Synonyms"/>
    <w:basedOn w:val="Genus"/>
    <w:rsid w:val="00427674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427674"/>
    <w:rPr>
      <w:b/>
    </w:rPr>
  </w:style>
  <w:style w:type="paragraph" w:styleId="Bibliography">
    <w:name w:val="Bibliography"/>
    <w:basedOn w:val="Normal"/>
    <w:rsid w:val="00427674"/>
    <w:pPr>
      <w:ind w:hanging="288"/>
    </w:pPr>
    <w:rPr>
      <w:b/>
    </w:rPr>
  </w:style>
  <w:style w:type="paragraph" w:customStyle="1" w:styleId="synonym">
    <w:name w:val="synonym"/>
    <w:basedOn w:val="Data"/>
    <w:rsid w:val="00427674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42767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2014-01-02T13:58:00Z</dcterms:created>
  <dcterms:modified xsi:type="dcterms:W3CDTF">2014-01-02T13:58:00Z</dcterms:modified>
</cp:coreProperties>
</file>