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D" w:rsidRDefault="0028317D" w:rsidP="0028317D">
      <w:pPr>
        <w:pStyle w:val="Term"/>
      </w:pPr>
      <w:r w:rsidRPr="0028317D">
        <w:rPr>
          <w:b/>
        </w:rPr>
        <w:t>Brachiosphaera</w:t>
      </w:r>
      <w:r>
        <w:t xml:space="preserve"> Nawawi, </w:t>
      </w:r>
      <w:r w:rsidRPr="0028317D">
        <w:rPr>
          <w:i/>
        </w:rPr>
        <w:t>Trans. Br. mycol. Soc.</w:t>
      </w:r>
      <w:r>
        <w:t xml:space="preserve"> </w:t>
      </w:r>
      <w:r w:rsidRPr="0028317D">
        <w:rPr>
          <w:b/>
        </w:rPr>
        <w:t>67</w:t>
      </w:r>
      <w:r>
        <w:t xml:space="preserve"> (2): 213 (1976). – Type: </w:t>
      </w:r>
      <w:r w:rsidRPr="0028317D">
        <w:rPr>
          <w:i/>
        </w:rPr>
        <w:t>Brachiosphaera trop</w:t>
      </w:r>
      <w:r w:rsidRPr="0028317D">
        <w:rPr>
          <w:i/>
        </w:rPr>
        <w:t>i</w:t>
      </w:r>
      <w:r w:rsidRPr="0028317D">
        <w:rPr>
          <w:i/>
        </w:rPr>
        <w:t>calis</w:t>
      </w:r>
      <w:r>
        <w:t xml:space="preserve"> Nawawi 1976 – [Fungi: Ascomycota: P</w:t>
      </w:r>
      <w:r>
        <w:t>e</w:t>
      </w:r>
      <w:r>
        <w:t>zizomycotina: Dothideomycetes: Incertae sedis: Jahnulales: Aliquandostipitaceae].</w:t>
      </w:r>
    </w:p>
    <w:p w:rsidR="0028317D" w:rsidRDefault="0028317D" w:rsidP="0028317D">
      <w:pPr>
        <w:pStyle w:val="Term"/>
      </w:pPr>
      <w:r w:rsidRPr="0028317D">
        <w:rPr>
          <w:b/>
        </w:rPr>
        <w:t>Jahnula</w:t>
      </w:r>
      <w:r>
        <w:t xml:space="preserve"> Kirschst., </w:t>
      </w:r>
      <w:r w:rsidRPr="0028317D">
        <w:rPr>
          <w:i/>
        </w:rPr>
        <w:t>Annls mycol.</w:t>
      </w:r>
      <w:r>
        <w:t xml:space="preserve"> </w:t>
      </w:r>
      <w:r w:rsidRPr="0028317D">
        <w:rPr>
          <w:b/>
        </w:rPr>
        <w:t>34</w:t>
      </w:r>
      <w:r>
        <w:t xml:space="preserve"> (3): 196 (1936). – Type: </w:t>
      </w:r>
      <w:r w:rsidRPr="0028317D">
        <w:rPr>
          <w:i/>
        </w:rPr>
        <w:t>Jahnula aquatica</w:t>
      </w:r>
      <w:r>
        <w:t xml:space="preserve"> (Kirschst.) Kirschst. 1936 – [Fungi: Ascomycota: Pezizomycotina: D</w:t>
      </w:r>
      <w:r>
        <w:t>o</w:t>
      </w:r>
      <w:r>
        <w:t>thideomycetes: Incertae sedis: Jahnulales: Al</w:t>
      </w:r>
      <w:r>
        <w:t>i</w:t>
      </w:r>
      <w:r>
        <w:t>quandostipitaceae].</w:t>
      </w:r>
    </w:p>
    <w:p w:rsidR="0028317D" w:rsidRDefault="0028317D" w:rsidP="0028317D">
      <w:pPr>
        <w:pStyle w:val="Term"/>
      </w:pPr>
      <w:r w:rsidRPr="0028317D">
        <w:rPr>
          <w:b/>
        </w:rPr>
        <w:t>Manglicola</w:t>
      </w:r>
      <w:r>
        <w:t xml:space="preserve"> Kohlm. &amp; E. Kohlm., </w:t>
      </w:r>
      <w:r w:rsidRPr="0028317D">
        <w:rPr>
          <w:i/>
        </w:rPr>
        <w:t>Mycologia</w:t>
      </w:r>
      <w:r>
        <w:t xml:space="preserve"> </w:t>
      </w:r>
      <w:r w:rsidRPr="0028317D">
        <w:rPr>
          <w:b/>
        </w:rPr>
        <w:t>63</w:t>
      </w:r>
      <w:r>
        <w:t xml:space="preserve"> (4): 840 (1971). – Type: </w:t>
      </w:r>
      <w:r w:rsidRPr="0028317D">
        <w:rPr>
          <w:i/>
        </w:rPr>
        <w:t>Manglicola guatemale</w:t>
      </w:r>
      <w:r w:rsidRPr="0028317D">
        <w:rPr>
          <w:i/>
        </w:rPr>
        <w:t>n</w:t>
      </w:r>
      <w:r w:rsidRPr="0028317D">
        <w:rPr>
          <w:i/>
        </w:rPr>
        <w:t>sis</w:t>
      </w:r>
      <w:r>
        <w:t xml:space="preserve"> Kohlm. &amp; E. Kohlm. 1971 </w:t>
      </w:r>
      <w:bookmarkStart w:id="0" w:name="SOS"/>
      <w:bookmarkEnd w:id="0"/>
      <w:r>
        <w:t>– [Fungi: Ascom</w:t>
      </w:r>
      <w:r>
        <w:t>y</w:t>
      </w:r>
      <w:r>
        <w:t>cota: Pezizomycotina: Dothideomycetes: Incertae sedis: Jahnulales: Incertae sedis].</w:t>
      </w:r>
    </w:p>
    <w:p w:rsidR="0028317D" w:rsidRDefault="0028317D" w:rsidP="0028317D">
      <w:pPr>
        <w:pStyle w:val="Term"/>
      </w:pPr>
      <w:r w:rsidRPr="0028317D">
        <w:rPr>
          <w:b/>
        </w:rPr>
        <w:t>Xylomyces</w:t>
      </w:r>
      <w:r>
        <w:t xml:space="preserve"> Goos, R.D. Brooks &amp; Lamore, </w:t>
      </w:r>
      <w:r w:rsidRPr="0028317D">
        <w:rPr>
          <w:i/>
        </w:rPr>
        <w:t>Mycol</w:t>
      </w:r>
      <w:r w:rsidRPr="0028317D">
        <w:rPr>
          <w:i/>
        </w:rPr>
        <w:t>o</w:t>
      </w:r>
      <w:r w:rsidRPr="0028317D">
        <w:rPr>
          <w:i/>
        </w:rPr>
        <w:t>gia</w:t>
      </w:r>
      <w:r>
        <w:t xml:space="preserve"> </w:t>
      </w:r>
      <w:r w:rsidRPr="0028317D">
        <w:rPr>
          <w:b/>
        </w:rPr>
        <w:t>69</w:t>
      </w:r>
      <w:r>
        <w:t xml:space="preserve"> (2): 282 (1977). – Type: </w:t>
      </w:r>
      <w:r w:rsidRPr="0028317D">
        <w:rPr>
          <w:i/>
        </w:rPr>
        <w:t>Xylomyces chl</w:t>
      </w:r>
      <w:r w:rsidRPr="0028317D">
        <w:rPr>
          <w:i/>
        </w:rPr>
        <w:t>a</w:t>
      </w:r>
      <w:r w:rsidRPr="0028317D">
        <w:rPr>
          <w:i/>
        </w:rPr>
        <w:t>mydosporus</w:t>
      </w:r>
      <w:r>
        <w:t xml:space="preserve"> Goos, R.D. Brooks &amp; Lamore 1977 – [Fungi: Ascomycota: Pezizomycotina: Dothide</w:t>
      </w:r>
      <w:r>
        <w:t>o</w:t>
      </w:r>
      <w:r>
        <w:t>mycetes: Incertae sedis: Jahnulales: Aliqua</w:t>
      </w:r>
      <w:r>
        <w:t>n</w:t>
      </w:r>
      <w:r>
        <w:t>dostipitaceae].</w:t>
      </w:r>
    </w:p>
    <w:p w:rsidR="00623A51" w:rsidRPr="000C7C11" w:rsidRDefault="00623A51" w:rsidP="0028317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7D" w:rsidRDefault="0028317D">
      <w:r>
        <w:separator/>
      </w:r>
    </w:p>
  </w:endnote>
  <w:endnote w:type="continuationSeparator" w:id="0">
    <w:p w:rsidR="0028317D" w:rsidRDefault="0028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7D" w:rsidRDefault="0028317D">
      <w:r>
        <w:separator/>
      </w:r>
    </w:p>
  </w:footnote>
  <w:footnote w:type="continuationSeparator" w:id="0">
    <w:p w:rsidR="0028317D" w:rsidRDefault="0028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C203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C203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8317D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C2031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C203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C203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C203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C2031"/>
    <w:pPr>
      <w:ind w:left="0"/>
    </w:pPr>
  </w:style>
  <w:style w:type="paragraph" w:customStyle="1" w:styleId="Name">
    <w:name w:val="Name"/>
    <w:basedOn w:val="Normal"/>
    <w:rsid w:val="00BC203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C203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C203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C2031"/>
    <w:pPr>
      <w:outlineLvl w:val="4"/>
    </w:pPr>
    <w:rPr>
      <w:sz w:val="20"/>
    </w:rPr>
  </w:style>
  <w:style w:type="paragraph" w:customStyle="1" w:styleId="Data">
    <w:name w:val="Data"/>
    <w:basedOn w:val="Normal"/>
    <w:rsid w:val="00BC203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C2031"/>
    <w:pPr>
      <w:ind w:left="960"/>
    </w:pPr>
  </w:style>
  <w:style w:type="paragraph" w:styleId="TOC2">
    <w:name w:val="toc 2"/>
    <w:basedOn w:val="Normal"/>
    <w:next w:val="Normal"/>
    <w:autoRedefine/>
    <w:semiHidden/>
    <w:rsid w:val="00BC2031"/>
    <w:pPr>
      <w:ind w:left="160"/>
    </w:pPr>
  </w:style>
  <w:style w:type="paragraph" w:styleId="TOC3">
    <w:name w:val="toc 3"/>
    <w:basedOn w:val="Normal"/>
    <w:next w:val="Normal"/>
    <w:autoRedefine/>
    <w:semiHidden/>
    <w:rsid w:val="00BC2031"/>
    <w:pPr>
      <w:ind w:left="320"/>
    </w:pPr>
  </w:style>
  <w:style w:type="paragraph" w:styleId="TOC4">
    <w:name w:val="toc 4"/>
    <w:basedOn w:val="Normal"/>
    <w:next w:val="Normal"/>
    <w:autoRedefine/>
    <w:semiHidden/>
    <w:rsid w:val="00BC2031"/>
    <w:pPr>
      <w:ind w:left="480"/>
    </w:pPr>
  </w:style>
  <w:style w:type="paragraph" w:styleId="TOC5">
    <w:name w:val="toc 5"/>
    <w:basedOn w:val="Normal"/>
    <w:next w:val="Normal"/>
    <w:autoRedefine/>
    <w:semiHidden/>
    <w:rsid w:val="00BC2031"/>
    <w:pPr>
      <w:ind w:left="640"/>
    </w:pPr>
  </w:style>
  <w:style w:type="paragraph" w:styleId="TOC6">
    <w:name w:val="toc 6"/>
    <w:basedOn w:val="Normal"/>
    <w:next w:val="Normal"/>
    <w:autoRedefine/>
    <w:semiHidden/>
    <w:rsid w:val="00BC2031"/>
    <w:pPr>
      <w:ind w:left="800"/>
    </w:pPr>
  </w:style>
  <w:style w:type="paragraph" w:styleId="TOC8">
    <w:name w:val="toc 8"/>
    <w:basedOn w:val="Normal"/>
    <w:next w:val="Normal"/>
    <w:autoRedefine/>
    <w:semiHidden/>
    <w:rsid w:val="00BC2031"/>
    <w:pPr>
      <w:ind w:left="1120"/>
    </w:pPr>
  </w:style>
  <w:style w:type="paragraph" w:styleId="TOC9">
    <w:name w:val="toc 9"/>
    <w:basedOn w:val="Normal"/>
    <w:next w:val="Normal"/>
    <w:autoRedefine/>
    <w:semiHidden/>
    <w:rsid w:val="00BC2031"/>
    <w:pPr>
      <w:ind w:left="1280"/>
    </w:pPr>
  </w:style>
  <w:style w:type="paragraph" w:styleId="Header">
    <w:name w:val="header"/>
    <w:basedOn w:val="Normal"/>
    <w:rsid w:val="00BC203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C2031"/>
    <w:pPr>
      <w:ind w:left="0"/>
    </w:pPr>
    <w:rPr>
      <w:sz w:val="28"/>
    </w:rPr>
  </w:style>
  <w:style w:type="paragraph" w:customStyle="1" w:styleId="Family">
    <w:name w:val="Family"/>
    <w:basedOn w:val="Order"/>
    <w:rsid w:val="00BC2031"/>
  </w:style>
  <w:style w:type="paragraph" w:styleId="Footer">
    <w:name w:val="footer"/>
    <w:basedOn w:val="Normal"/>
    <w:rsid w:val="00BC20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2031"/>
  </w:style>
  <w:style w:type="paragraph" w:customStyle="1" w:styleId="Hierarchy">
    <w:name w:val="Hierarchy"/>
    <w:basedOn w:val="Normal"/>
    <w:rsid w:val="00BC2031"/>
    <w:pPr>
      <w:ind w:left="0"/>
    </w:pPr>
  </w:style>
  <w:style w:type="paragraph" w:customStyle="1" w:styleId="Genus">
    <w:name w:val="Genus"/>
    <w:basedOn w:val="Normal"/>
    <w:rsid w:val="00BC203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C2031"/>
    <w:pPr>
      <w:spacing w:after="120"/>
    </w:pPr>
  </w:style>
  <w:style w:type="paragraph" w:customStyle="1" w:styleId="Synonyms">
    <w:name w:val="Synonyms"/>
    <w:basedOn w:val="Genus"/>
    <w:rsid w:val="00BC203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C2031"/>
    <w:rPr>
      <w:b/>
    </w:rPr>
  </w:style>
  <w:style w:type="paragraph" w:styleId="Bibliography">
    <w:name w:val="Bibliography"/>
    <w:basedOn w:val="Normal"/>
    <w:rsid w:val="00BC2031"/>
    <w:pPr>
      <w:ind w:hanging="288"/>
    </w:pPr>
    <w:rPr>
      <w:b/>
    </w:rPr>
  </w:style>
  <w:style w:type="paragraph" w:customStyle="1" w:styleId="synonym">
    <w:name w:val="synonym"/>
    <w:basedOn w:val="Data"/>
    <w:rsid w:val="00BC203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C203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2014-01-02T12:39:00Z</dcterms:created>
  <dcterms:modified xsi:type="dcterms:W3CDTF">2014-01-02T12:39:00Z</dcterms:modified>
</cp:coreProperties>
</file>