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E5D" w:rsidRDefault="00E73E5D" w:rsidP="00E73E5D">
      <w:pPr>
        <w:pStyle w:val="Term"/>
      </w:pPr>
      <w:r w:rsidRPr="00E73E5D">
        <w:rPr>
          <w:b/>
        </w:rPr>
        <w:t>Colacogloea</w:t>
      </w:r>
      <w:r>
        <w:t xml:space="preserve"> Oberw. &amp; Bandoni, </w:t>
      </w:r>
      <w:r w:rsidRPr="00E73E5D">
        <w:rPr>
          <w:i/>
        </w:rPr>
        <w:t>Can. J. Bot.</w:t>
      </w:r>
      <w:r>
        <w:t xml:space="preserve"> </w:t>
      </w:r>
      <w:r w:rsidRPr="00E73E5D">
        <w:rPr>
          <w:b/>
        </w:rPr>
        <w:t>68</w:t>
      </w:r>
      <w:r>
        <w:t xml:space="preserve"> (12): 2532 (1991) [‘1990’]. – Type: </w:t>
      </w:r>
      <w:r w:rsidRPr="00E73E5D">
        <w:rPr>
          <w:i/>
        </w:rPr>
        <w:t>Colacogloea peniophorae</w:t>
      </w:r>
      <w:r>
        <w:t xml:space="preserve"> (Bourdot &amp; Galzin) Oberw., R. Bauer &amp; Bandoni 1991 – [Fungi: Basidiomycota: Pucciniomycotina: Microbotryomycetes: Incertae sedis: Heterogastridiales: Heterogastridiaceae].</w:t>
      </w:r>
    </w:p>
    <w:p w:rsidR="00E73E5D" w:rsidRDefault="00E73E5D" w:rsidP="00E73E5D">
      <w:pPr>
        <w:pStyle w:val="Term"/>
      </w:pPr>
      <w:r w:rsidRPr="00E73E5D">
        <w:rPr>
          <w:b/>
        </w:rPr>
        <w:t>Heterogastridium</w:t>
      </w:r>
      <w:r>
        <w:t xml:space="preserve"> Oberw. &amp; R. Bauer, </w:t>
      </w:r>
      <w:r w:rsidRPr="00E73E5D">
        <w:rPr>
          <w:i/>
        </w:rPr>
        <w:t>Mycologia</w:t>
      </w:r>
      <w:r>
        <w:t xml:space="preserve"> </w:t>
      </w:r>
      <w:r w:rsidRPr="00E73E5D">
        <w:rPr>
          <w:b/>
        </w:rPr>
        <w:t>82</w:t>
      </w:r>
      <w:r>
        <w:t xml:space="preserve"> (1): 57 (1990). – Type: </w:t>
      </w:r>
      <w:r w:rsidRPr="00E73E5D">
        <w:rPr>
          <w:i/>
        </w:rPr>
        <w:t>Heterogastridium pycnidioideum</w:t>
      </w:r>
      <w:r>
        <w:t xml:space="preserve"> Oberw. &amp; R. Bauer 1990 – [Fungi: Basidiomycota: Pucciniomycotina: Microbotry</w:t>
      </w:r>
      <w:r>
        <w:t>o</w:t>
      </w:r>
      <w:r>
        <w:t>mycetes: Incertae sedis: Heterogastridiales: He</w:t>
      </w:r>
      <w:r>
        <w:t>t</w:t>
      </w:r>
      <w:r>
        <w:t>erogastridiaceae].</w:t>
      </w:r>
    </w:p>
    <w:p w:rsidR="00E73E5D" w:rsidRDefault="00E73E5D" w:rsidP="00E73E5D">
      <w:pPr>
        <w:pStyle w:val="Term"/>
      </w:pPr>
      <w:r w:rsidRPr="00E73E5D">
        <w:rPr>
          <w:b/>
        </w:rPr>
        <w:t>Hyalopycnis</w:t>
      </w:r>
      <w:r>
        <w:t xml:space="preserve"> Höhn., </w:t>
      </w:r>
      <w:r w:rsidRPr="00E73E5D">
        <w:rPr>
          <w:i/>
        </w:rPr>
        <w:t>Hedwigia</w:t>
      </w:r>
      <w:r>
        <w:t xml:space="preserve"> </w:t>
      </w:r>
      <w:r w:rsidRPr="00E73E5D">
        <w:rPr>
          <w:b/>
        </w:rPr>
        <w:t>60</w:t>
      </w:r>
      <w:r>
        <w:t xml:space="preserve">: 152 (1918). – Type: </w:t>
      </w:r>
      <w:r w:rsidRPr="00E73E5D">
        <w:rPr>
          <w:i/>
        </w:rPr>
        <w:t>Hyalopycnis hyalina</w:t>
      </w:r>
      <w:r>
        <w:t xml:space="preserve"> Höhn. 1918 </w:t>
      </w:r>
      <w:bookmarkStart w:id="0" w:name="SOS"/>
      <w:bookmarkEnd w:id="0"/>
      <w:r>
        <w:t>– [Fungi: Basidiomycota: Pucciniomycotina: Microbotry</w:t>
      </w:r>
      <w:r>
        <w:t>o</w:t>
      </w:r>
      <w:r>
        <w:t>mycetes: Incertae sedis: Heterogastridiales: He</w:t>
      </w:r>
      <w:r>
        <w:t>t</w:t>
      </w:r>
      <w:r>
        <w:t>erogastridiaceae].</w:t>
      </w:r>
    </w:p>
    <w:p w:rsidR="00E73E5D" w:rsidRDefault="00E73E5D" w:rsidP="00E73E5D">
      <w:pPr>
        <w:pStyle w:val="Term"/>
      </w:pPr>
      <w:r w:rsidRPr="00E73E5D">
        <w:rPr>
          <w:b/>
        </w:rPr>
        <w:t>Krieglsteinera</w:t>
      </w:r>
      <w:r>
        <w:t xml:space="preserve"> Pouzar, </w:t>
      </w:r>
      <w:r w:rsidRPr="00E73E5D">
        <w:rPr>
          <w:i/>
        </w:rPr>
        <w:t>Beitr. Kenntn. Pilze Mi</w:t>
      </w:r>
      <w:r w:rsidRPr="00E73E5D">
        <w:rPr>
          <w:i/>
        </w:rPr>
        <w:t>t</w:t>
      </w:r>
      <w:r w:rsidRPr="00E73E5D">
        <w:rPr>
          <w:i/>
        </w:rPr>
        <w:t>teleur.</w:t>
      </w:r>
      <w:r>
        <w:t xml:space="preserve"> </w:t>
      </w:r>
      <w:r w:rsidRPr="00E73E5D">
        <w:rPr>
          <w:b/>
        </w:rPr>
        <w:t>3</w:t>
      </w:r>
      <w:r>
        <w:t xml:space="preserve">: 404 (1987). – Type: </w:t>
      </w:r>
      <w:r w:rsidRPr="00E73E5D">
        <w:rPr>
          <w:i/>
        </w:rPr>
        <w:t>Krieglsteinera lasiosphaeriae</w:t>
      </w:r>
      <w:r>
        <w:t xml:space="preserve"> Pouzar 1987 – [Fungi: Basidiom</w:t>
      </w:r>
      <w:r>
        <w:t>y</w:t>
      </w:r>
      <w:r>
        <w:t>cota: Pucciniomycotina: Microbotryomycetes: I</w:t>
      </w:r>
      <w:r>
        <w:t>n</w:t>
      </w:r>
      <w:r>
        <w:t>certae sedis: Heterogastridiales: Heterogastrid</w:t>
      </w:r>
      <w:r>
        <w:t>i</w:t>
      </w:r>
      <w:r>
        <w:t>aceae].</w:t>
      </w:r>
    </w:p>
    <w:p w:rsidR="00623A51" w:rsidRPr="000C7C11" w:rsidRDefault="00623A51" w:rsidP="00E73E5D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E5D" w:rsidRDefault="00E73E5D">
      <w:r>
        <w:separator/>
      </w:r>
    </w:p>
  </w:endnote>
  <w:endnote w:type="continuationSeparator" w:id="0">
    <w:p w:rsidR="00E73E5D" w:rsidRDefault="00E73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E5D" w:rsidRDefault="00E73E5D">
      <w:r>
        <w:separator/>
      </w:r>
    </w:p>
  </w:footnote>
  <w:footnote w:type="continuationSeparator" w:id="0">
    <w:p w:rsidR="00E73E5D" w:rsidRDefault="00E73E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B751A5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B751A5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B751A5"/>
    <w:rsid w:val="00C24D95"/>
    <w:rsid w:val="00C4162A"/>
    <w:rsid w:val="00CF328D"/>
    <w:rsid w:val="00D8207C"/>
    <w:rsid w:val="00E7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B751A5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B751A5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B751A5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751A5"/>
    <w:pPr>
      <w:ind w:left="0"/>
    </w:pPr>
  </w:style>
  <w:style w:type="paragraph" w:customStyle="1" w:styleId="Name">
    <w:name w:val="Name"/>
    <w:basedOn w:val="Normal"/>
    <w:rsid w:val="00B751A5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B751A5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B751A5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B751A5"/>
    <w:pPr>
      <w:outlineLvl w:val="4"/>
    </w:pPr>
    <w:rPr>
      <w:sz w:val="20"/>
    </w:rPr>
  </w:style>
  <w:style w:type="paragraph" w:customStyle="1" w:styleId="Data">
    <w:name w:val="Data"/>
    <w:basedOn w:val="Normal"/>
    <w:rsid w:val="00B751A5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B751A5"/>
    <w:pPr>
      <w:ind w:left="960"/>
    </w:pPr>
  </w:style>
  <w:style w:type="paragraph" w:styleId="TOC2">
    <w:name w:val="toc 2"/>
    <w:basedOn w:val="Normal"/>
    <w:next w:val="Normal"/>
    <w:autoRedefine/>
    <w:semiHidden/>
    <w:rsid w:val="00B751A5"/>
    <w:pPr>
      <w:ind w:left="160"/>
    </w:pPr>
  </w:style>
  <w:style w:type="paragraph" w:styleId="TOC3">
    <w:name w:val="toc 3"/>
    <w:basedOn w:val="Normal"/>
    <w:next w:val="Normal"/>
    <w:autoRedefine/>
    <w:semiHidden/>
    <w:rsid w:val="00B751A5"/>
    <w:pPr>
      <w:ind w:left="320"/>
    </w:pPr>
  </w:style>
  <w:style w:type="paragraph" w:styleId="TOC4">
    <w:name w:val="toc 4"/>
    <w:basedOn w:val="Normal"/>
    <w:next w:val="Normal"/>
    <w:autoRedefine/>
    <w:semiHidden/>
    <w:rsid w:val="00B751A5"/>
    <w:pPr>
      <w:ind w:left="480"/>
    </w:pPr>
  </w:style>
  <w:style w:type="paragraph" w:styleId="TOC5">
    <w:name w:val="toc 5"/>
    <w:basedOn w:val="Normal"/>
    <w:next w:val="Normal"/>
    <w:autoRedefine/>
    <w:semiHidden/>
    <w:rsid w:val="00B751A5"/>
    <w:pPr>
      <w:ind w:left="640"/>
    </w:pPr>
  </w:style>
  <w:style w:type="paragraph" w:styleId="TOC6">
    <w:name w:val="toc 6"/>
    <w:basedOn w:val="Normal"/>
    <w:next w:val="Normal"/>
    <w:autoRedefine/>
    <w:semiHidden/>
    <w:rsid w:val="00B751A5"/>
    <w:pPr>
      <w:ind w:left="800"/>
    </w:pPr>
  </w:style>
  <w:style w:type="paragraph" w:styleId="TOC8">
    <w:name w:val="toc 8"/>
    <w:basedOn w:val="Normal"/>
    <w:next w:val="Normal"/>
    <w:autoRedefine/>
    <w:semiHidden/>
    <w:rsid w:val="00B751A5"/>
    <w:pPr>
      <w:ind w:left="1120"/>
    </w:pPr>
  </w:style>
  <w:style w:type="paragraph" w:styleId="TOC9">
    <w:name w:val="toc 9"/>
    <w:basedOn w:val="Normal"/>
    <w:next w:val="Normal"/>
    <w:autoRedefine/>
    <w:semiHidden/>
    <w:rsid w:val="00B751A5"/>
    <w:pPr>
      <w:ind w:left="1280"/>
    </w:pPr>
  </w:style>
  <w:style w:type="paragraph" w:styleId="Header">
    <w:name w:val="header"/>
    <w:basedOn w:val="Normal"/>
    <w:rsid w:val="00B751A5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B751A5"/>
    <w:pPr>
      <w:ind w:left="0"/>
    </w:pPr>
    <w:rPr>
      <w:sz w:val="28"/>
    </w:rPr>
  </w:style>
  <w:style w:type="paragraph" w:customStyle="1" w:styleId="Family">
    <w:name w:val="Family"/>
    <w:basedOn w:val="Order"/>
    <w:rsid w:val="00B751A5"/>
  </w:style>
  <w:style w:type="paragraph" w:styleId="Footer">
    <w:name w:val="footer"/>
    <w:basedOn w:val="Normal"/>
    <w:rsid w:val="00B751A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51A5"/>
  </w:style>
  <w:style w:type="paragraph" w:customStyle="1" w:styleId="Hierarchy">
    <w:name w:val="Hierarchy"/>
    <w:basedOn w:val="Normal"/>
    <w:rsid w:val="00B751A5"/>
    <w:pPr>
      <w:ind w:left="0"/>
    </w:pPr>
  </w:style>
  <w:style w:type="paragraph" w:customStyle="1" w:styleId="Genus">
    <w:name w:val="Genus"/>
    <w:basedOn w:val="Normal"/>
    <w:rsid w:val="00B751A5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B751A5"/>
    <w:pPr>
      <w:spacing w:after="120"/>
    </w:pPr>
  </w:style>
  <w:style w:type="paragraph" w:customStyle="1" w:styleId="Synonyms">
    <w:name w:val="Synonyms"/>
    <w:basedOn w:val="Genus"/>
    <w:rsid w:val="00B751A5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B751A5"/>
    <w:rPr>
      <w:b/>
    </w:rPr>
  </w:style>
  <w:style w:type="paragraph" w:styleId="Bibliography">
    <w:name w:val="Bibliography"/>
    <w:basedOn w:val="Normal"/>
    <w:rsid w:val="00B751A5"/>
    <w:pPr>
      <w:ind w:hanging="288"/>
    </w:pPr>
    <w:rPr>
      <w:b/>
    </w:rPr>
  </w:style>
  <w:style w:type="paragraph" w:customStyle="1" w:styleId="synonym">
    <w:name w:val="synonym"/>
    <w:basedOn w:val="Data"/>
    <w:rsid w:val="00B751A5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B751A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2014-01-02T12:36:00Z</dcterms:created>
  <dcterms:modified xsi:type="dcterms:W3CDTF">2014-01-02T12:36:00Z</dcterms:modified>
</cp:coreProperties>
</file>