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E5" w:rsidRDefault="005975E5" w:rsidP="005975E5">
      <w:pPr>
        <w:pStyle w:val="Term"/>
      </w:pPr>
      <w:r w:rsidRPr="005975E5">
        <w:rPr>
          <w:b/>
        </w:rPr>
        <w:t>Acaulospora</w:t>
      </w:r>
      <w:r>
        <w:t xml:space="preserve"> Gerd. &amp; Trappe, </w:t>
      </w:r>
      <w:r w:rsidRPr="005975E5">
        <w:rPr>
          <w:i/>
        </w:rPr>
        <w:t>Mycol. Mem.</w:t>
      </w:r>
      <w:r>
        <w:t xml:space="preserve"> </w:t>
      </w:r>
      <w:r w:rsidRPr="005975E5">
        <w:rPr>
          <w:b/>
        </w:rPr>
        <w:t>5</w:t>
      </w:r>
      <w:r>
        <w:t xml:space="preserve">: 31 (1974). – Type: </w:t>
      </w:r>
      <w:r w:rsidRPr="005975E5">
        <w:rPr>
          <w:i/>
        </w:rPr>
        <w:t>Acaulospora laevis</w:t>
      </w:r>
      <w:r>
        <w:t xml:space="preserve"> Gerd. &amp; Trappe 1974 – [Fungi: Glomeromycota: Incertae sedis: Glomeromycetes: Incertae sedis: Diversi</w:t>
      </w:r>
      <w:r>
        <w:t>s</w:t>
      </w:r>
      <w:r>
        <w:t>porales: Acaulosporaceae].</w:t>
      </w:r>
    </w:p>
    <w:p w:rsidR="005975E5" w:rsidRDefault="005975E5" w:rsidP="005975E5">
      <w:pPr>
        <w:pStyle w:val="Term"/>
      </w:pPr>
      <w:r w:rsidRPr="005975E5">
        <w:rPr>
          <w:b/>
        </w:rPr>
        <w:t>Entrophospora</w:t>
      </w:r>
      <w:r>
        <w:t xml:space="preserve"> R.N. Ames &amp; R.W. Schneid., </w:t>
      </w:r>
      <w:r w:rsidRPr="005975E5">
        <w:rPr>
          <w:i/>
        </w:rPr>
        <w:t>M</w:t>
      </w:r>
      <w:r w:rsidRPr="005975E5">
        <w:rPr>
          <w:i/>
        </w:rPr>
        <w:t>y</w:t>
      </w:r>
      <w:r w:rsidRPr="005975E5">
        <w:rPr>
          <w:i/>
        </w:rPr>
        <w:t>cotaxon</w:t>
      </w:r>
      <w:r>
        <w:t xml:space="preserve"> </w:t>
      </w:r>
      <w:r w:rsidRPr="005975E5">
        <w:rPr>
          <w:b/>
        </w:rPr>
        <w:t>8</w:t>
      </w:r>
      <w:r>
        <w:t xml:space="preserve"> (2): 347 (1979). – Type: </w:t>
      </w:r>
      <w:r w:rsidRPr="005975E5">
        <w:rPr>
          <w:i/>
        </w:rPr>
        <w:t>Entrophospora infrequens</w:t>
      </w:r>
      <w:r>
        <w:t xml:space="preserve"> (I.R. Hall) R.N. Ames &amp; R.W. Schneid. 1979 – [Fungi: Glomeromycota: Incertae sedis: Glomeromycetes: Incertae sedis: Diversi</w:t>
      </w:r>
      <w:r>
        <w:t>s</w:t>
      </w:r>
      <w:r>
        <w:t>porales: Acaulosporaceae].</w:t>
      </w:r>
    </w:p>
    <w:p w:rsidR="005975E5" w:rsidRDefault="005975E5" w:rsidP="005975E5">
      <w:pPr>
        <w:pStyle w:val="Term"/>
      </w:pPr>
      <w:r w:rsidRPr="005975E5">
        <w:rPr>
          <w:b/>
        </w:rPr>
        <w:t>Gigaspora</w:t>
      </w:r>
      <w:r>
        <w:t xml:space="preserve"> Gerd. &amp; Trappe, </w:t>
      </w:r>
      <w:r w:rsidRPr="005975E5">
        <w:rPr>
          <w:i/>
        </w:rPr>
        <w:t>Mycol. Mem.</w:t>
      </w:r>
      <w:r>
        <w:t xml:space="preserve"> </w:t>
      </w:r>
      <w:r w:rsidRPr="005975E5">
        <w:rPr>
          <w:b/>
        </w:rPr>
        <w:t>5</w:t>
      </w:r>
      <w:r>
        <w:t xml:space="preserve">: 25 (1974). – Type: </w:t>
      </w:r>
      <w:r w:rsidRPr="005975E5">
        <w:rPr>
          <w:i/>
        </w:rPr>
        <w:t>Gigaspora gigantea</w:t>
      </w:r>
      <w:r>
        <w:t xml:space="preserve"> (T.H. Nicolson &amp; Gerd.) Gerd. &amp; Trappe 1974 – [Fungi: Glomeromycota: Incertae sedis: Glomeromycetes: Incertae sedis: Diversisporales: Gigasporaceae].</w:t>
      </w:r>
    </w:p>
    <w:p w:rsidR="005975E5" w:rsidRDefault="005975E5" w:rsidP="005975E5">
      <w:pPr>
        <w:pStyle w:val="Term"/>
      </w:pPr>
      <w:r w:rsidRPr="005975E5">
        <w:rPr>
          <w:b/>
        </w:rPr>
        <w:t>Scutellospora</w:t>
      </w:r>
      <w:r>
        <w:t xml:space="preserve"> C. Walker &amp; F.E. Sanders, </w:t>
      </w:r>
      <w:r w:rsidRPr="005975E5">
        <w:rPr>
          <w:i/>
        </w:rPr>
        <w:t>Myc</w:t>
      </w:r>
      <w:r w:rsidRPr="005975E5">
        <w:rPr>
          <w:i/>
        </w:rPr>
        <w:t>o</w:t>
      </w:r>
      <w:r w:rsidRPr="005975E5">
        <w:rPr>
          <w:i/>
        </w:rPr>
        <w:t>taxon</w:t>
      </w:r>
      <w:r>
        <w:t xml:space="preserve"> </w:t>
      </w:r>
      <w:r w:rsidRPr="005975E5">
        <w:rPr>
          <w:b/>
        </w:rPr>
        <w:t>27</w:t>
      </w:r>
      <w:r>
        <w:t xml:space="preserve">: 179 (1986). – Type: </w:t>
      </w:r>
      <w:r w:rsidRPr="005975E5">
        <w:rPr>
          <w:i/>
        </w:rPr>
        <w:t>Scutellospora calospora</w:t>
      </w:r>
      <w:r>
        <w:t xml:space="preserve"> (T.H. Nicolson &amp; Gerd.) C. Walker &amp; F.E. Sanders 1986 </w:t>
      </w:r>
      <w:bookmarkStart w:id="0" w:name="SOS"/>
      <w:bookmarkEnd w:id="0"/>
      <w:r>
        <w:t>– [Fungi: Glomeromycota: I</w:t>
      </w:r>
      <w:r>
        <w:t>n</w:t>
      </w:r>
      <w:r>
        <w:t>certae sedis: Glomeromycetes: Incertae sedis: D</w:t>
      </w:r>
      <w:r>
        <w:t>i</w:t>
      </w:r>
      <w:r>
        <w:t>versisporales: Gigasporaceae].</w:t>
      </w:r>
    </w:p>
    <w:p w:rsidR="00623A51" w:rsidRPr="000C7C11" w:rsidRDefault="00623A51" w:rsidP="005975E5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5E5" w:rsidRDefault="005975E5">
      <w:r>
        <w:separator/>
      </w:r>
    </w:p>
  </w:endnote>
  <w:endnote w:type="continuationSeparator" w:id="0">
    <w:p w:rsidR="005975E5" w:rsidRDefault="005975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5E5" w:rsidRDefault="005975E5">
      <w:r>
        <w:separator/>
      </w:r>
    </w:p>
  </w:footnote>
  <w:footnote w:type="continuationSeparator" w:id="0">
    <w:p w:rsidR="005975E5" w:rsidRDefault="005975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64620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164620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4620"/>
    <w:rsid w:val="00167C88"/>
    <w:rsid w:val="00196A7A"/>
    <w:rsid w:val="0023782C"/>
    <w:rsid w:val="002C330A"/>
    <w:rsid w:val="002C7F02"/>
    <w:rsid w:val="00316AB5"/>
    <w:rsid w:val="003173D7"/>
    <w:rsid w:val="00346B10"/>
    <w:rsid w:val="00532E41"/>
    <w:rsid w:val="005975E5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164620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164620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164620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164620"/>
    <w:pPr>
      <w:ind w:left="0"/>
    </w:pPr>
  </w:style>
  <w:style w:type="paragraph" w:customStyle="1" w:styleId="Name">
    <w:name w:val="Name"/>
    <w:basedOn w:val="Normal"/>
    <w:rsid w:val="00164620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164620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164620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164620"/>
    <w:pPr>
      <w:outlineLvl w:val="4"/>
    </w:pPr>
    <w:rPr>
      <w:sz w:val="20"/>
    </w:rPr>
  </w:style>
  <w:style w:type="paragraph" w:customStyle="1" w:styleId="Data">
    <w:name w:val="Data"/>
    <w:basedOn w:val="Normal"/>
    <w:rsid w:val="00164620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164620"/>
    <w:pPr>
      <w:ind w:left="960"/>
    </w:pPr>
  </w:style>
  <w:style w:type="paragraph" w:styleId="TOC2">
    <w:name w:val="toc 2"/>
    <w:basedOn w:val="Normal"/>
    <w:next w:val="Normal"/>
    <w:autoRedefine/>
    <w:semiHidden/>
    <w:rsid w:val="00164620"/>
    <w:pPr>
      <w:ind w:left="160"/>
    </w:pPr>
  </w:style>
  <w:style w:type="paragraph" w:styleId="TOC3">
    <w:name w:val="toc 3"/>
    <w:basedOn w:val="Normal"/>
    <w:next w:val="Normal"/>
    <w:autoRedefine/>
    <w:semiHidden/>
    <w:rsid w:val="00164620"/>
    <w:pPr>
      <w:ind w:left="320"/>
    </w:pPr>
  </w:style>
  <w:style w:type="paragraph" w:styleId="TOC4">
    <w:name w:val="toc 4"/>
    <w:basedOn w:val="Normal"/>
    <w:next w:val="Normal"/>
    <w:autoRedefine/>
    <w:semiHidden/>
    <w:rsid w:val="00164620"/>
    <w:pPr>
      <w:ind w:left="480"/>
    </w:pPr>
  </w:style>
  <w:style w:type="paragraph" w:styleId="TOC5">
    <w:name w:val="toc 5"/>
    <w:basedOn w:val="Normal"/>
    <w:next w:val="Normal"/>
    <w:autoRedefine/>
    <w:semiHidden/>
    <w:rsid w:val="00164620"/>
    <w:pPr>
      <w:ind w:left="640"/>
    </w:pPr>
  </w:style>
  <w:style w:type="paragraph" w:styleId="TOC6">
    <w:name w:val="toc 6"/>
    <w:basedOn w:val="Normal"/>
    <w:next w:val="Normal"/>
    <w:autoRedefine/>
    <w:semiHidden/>
    <w:rsid w:val="00164620"/>
    <w:pPr>
      <w:ind w:left="800"/>
    </w:pPr>
  </w:style>
  <w:style w:type="paragraph" w:styleId="TOC8">
    <w:name w:val="toc 8"/>
    <w:basedOn w:val="Normal"/>
    <w:next w:val="Normal"/>
    <w:autoRedefine/>
    <w:semiHidden/>
    <w:rsid w:val="00164620"/>
    <w:pPr>
      <w:ind w:left="1120"/>
    </w:pPr>
  </w:style>
  <w:style w:type="paragraph" w:styleId="TOC9">
    <w:name w:val="toc 9"/>
    <w:basedOn w:val="Normal"/>
    <w:next w:val="Normal"/>
    <w:autoRedefine/>
    <w:semiHidden/>
    <w:rsid w:val="00164620"/>
    <w:pPr>
      <w:ind w:left="1280"/>
    </w:pPr>
  </w:style>
  <w:style w:type="paragraph" w:styleId="Header">
    <w:name w:val="header"/>
    <w:basedOn w:val="Normal"/>
    <w:rsid w:val="00164620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164620"/>
    <w:pPr>
      <w:ind w:left="0"/>
    </w:pPr>
    <w:rPr>
      <w:sz w:val="28"/>
    </w:rPr>
  </w:style>
  <w:style w:type="paragraph" w:customStyle="1" w:styleId="Family">
    <w:name w:val="Family"/>
    <w:basedOn w:val="Order"/>
    <w:rsid w:val="00164620"/>
  </w:style>
  <w:style w:type="paragraph" w:styleId="Footer">
    <w:name w:val="footer"/>
    <w:basedOn w:val="Normal"/>
    <w:rsid w:val="0016462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164620"/>
  </w:style>
  <w:style w:type="paragraph" w:customStyle="1" w:styleId="Hierarchy">
    <w:name w:val="Hierarchy"/>
    <w:basedOn w:val="Normal"/>
    <w:rsid w:val="00164620"/>
    <w:pPr>
      <w:ind w:left="0"/>
    </w:pPr>
  </w:style>
  <w:style w:type="paragraph" w:customStyle="1" w:styleId="Genus">
    <w:name w:val="Genus"/>
    <w:basedOn w:val="Normal"/>
    <w:rsid w:val="00164620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164620"/>
    <w:pPr>
      <w:spacing w:after="120"/>
    </w:pPr>
  </w:style>
  <w:style w:type="paragraph" w:customStyle="1" w:styleId="Synonyms">
    <w:name w:val="Synonyms"/>
    <w:basedOn w:val="Genus"/>
    <w:rsid w:val="00164620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164620"/>
    <w:rPr>
      <w:b/>
    </w:rPr>
  </w:style>
  <w:style w:type="paragraph" w:styleId="Bibliography">
    <w:name w:val="Bibliography"/>
    <w:basedOn w:val="Normal"/>
    <w:rsid w:val="00164620"/>
    <w:pPr>
      <w:ind w:hanging="288"/>
    </w:pPr>
    <w:rPr>
      <w:b/>
    </w:rPr>
  </w:style>
  <w:style w:type="paragraph" w:customStyle="1" w:styleId="synonym">
    <w:name w:val="synonym"/>
    <w:basedOn w:val="Data"/>
    <w:rsid w:val="00164620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16462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117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2014-01-02T12:27:00Z</dcterms:created>
  <dcterms:modified xsi:type="dcterms:W3CDTF">2014-01-02T12:27:00Z</dcterms:modified>
</cp:coreProperties>
</file>