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0E" w:rsidRDefault="00EA630E" w:rsidP="00EA630E">
      <w:pPr>
        <w:pStyle w:val="Term"/>
      </w:pPr>
      <w:r w:rsidRPr="00EA630E">
        <w:rPr>
          <w:b/>
        </w:rPr>
        <w:t>Dimargaris</w:t>
      </w:r>
      <w:r>
        <w:t xml:space="preserve"> Tiegh., </w:t>
      </w:r>
      <w:r w:rsidRPr="00EA630E">
        <w:rPr>
          <w:i/>
        </w:rPr>
        <w:t>Annls Sci. Nat.</w:t>
      </w:r>
      <w:r>
        <w:t xml:space="preserve"> Bot., sér. 6 </w:t>
      </w:r>
      <w:r w:rsidRPr="00EA630E">
        <w:rPr>
          <w:b/>
        </w:rPr>
        <w:t>1</w:t>
      </w:r>
      <w:r>
        <w:t xml:space="preserve">: 154 (1875). – Type: </w:t>
      </w:r>
      <w:r w:rsidRPr="00EA630E">
        <w:rPr>
          <w:i/>
        </w:rPr>
        <w:t>Dimargaris cristalligena</w:t>
      </w:r>
      <w:r>
        <w:t xml:space="preserve"> Tiegh. 1875 – [Fungi: Zygomycota: Kickxell</w:t>
      </w:r>
      <w:r>
        <w:t>o</w:t>
      </w:r>
      <w:r>
        <w:t>mycotina: Incertae sedis: Incertae sedis: Dimarg</w:t>
      </w:r>
      <w:r>
        <w:t>a</w:t>
      </w:r>
      <w:r>
        <w:t>ritales: Dimargaritaceae].</w:t>
      </w:r>
    </w:p>
    <w:p w:rsidR="00EA630E" w:rsidRDefault="00EA630E" w:rsidP="00EA630E">
      <w:pPr>
        <w:pStyle w:val="Term"/>
      </w:pPr>
      <w:r w:rsidRPr="00EA630E">
        <w:rPr>
          <w:b/>
        </w:rPr>
        <w:t>Dispira</w:t>
      </w:r>
      <w:r>
        <w:t xml:space="preserve"> Tiegh., </w:t>
      </w:r>
      <w:r w:rsidRPr="00EA630E">
        <w:rPr>
          <w:i/>
        </w:rPr>
        <w:t>Annls Sci. Nat.</w:t>
      </w:r>
      <w:r>
        <w:t xml:space="preserve"> Bot., sér. 6 </w:t>
      </w:r>
      <w:r w:rsidRPr="00EA630E">
        <w:rPr>
          <w:b/>
        </w:rPr>
        <w:t>1</w:t>
      </w:r>
      <w:r>
        <w:t xml:space="preserve">: 160 (1875). – Type: </w:t>
      </w:r>
      <w:r w:rsidRPr="00EA630E">
        <w:rPr>
          <w:i/>
        </w:rPr>
        <w:t>Dispira cornuta</w:t>
      </w:r>
      <w:r>
        <w:t xml:space="preserve"> Tiegh. 1875 – [Fungi: Zygomycota: Kickxellomycotina: Incertae sedis: Incertae sedis: Dimargaritales: Dimargar</w:t>
      </w:r>
      <w:r>
        <w:t>i</w:t>
      </w:r>
      <w:r>
        <w:t>taceae].</w:t>
      </w:r>
    </w:p>
    <w:p w:rsidR="00EA630E" w:rsidRDefault="00EA630E" w:rsidP="00EA630E">
      <w:pPr>
        <w:pStyle w:val="Term"/>
      </w:pPr>
      <w:r w:rsidRPr="00EA630E">
        <w:rPr>
          <w:b/>
        </w:rPr>
        <w:t>Spinalia</w:t>
      </w:r>
      <w:r>
        <w:t xml:space="preserve"> Vuill., </w:t>
      </w:r>
      <w:r w:rsidRPr="00EA630E">
        <w:rPr>
          <w:i/>
        </w:rPr>
        <w:t>Bull. Soc. mycol. Fr.</w:t>
      </w:r>
      <w:r>
        <w:t xml:space="preserve"> </w:t>
      </w:r>
      <w:r w:rsidRPr="00EA630E">
        <w:rPr>
          <w:b/>
        </w:rPr>
        <w:t>20</w:t>
      </w:r>
      <w:r>
        <w:t xml:space="preserve">: 32 (1904). – Type: </w:t>
      </w:r>
      <w:r w:rsidRPr="00EA630E">
        <w:rPr>
          <w:i/>
        </w:rPr>
        <w:t>Spinalia radians</w:t>
      </w:r>
      <w:r>
        <w:t xml:space="preserve"> Vuill. 1904 – [Fungi: Zygomycota: Kickxellomycotina: Incertae sedis: Incertae sedis: Dimargaritales: Incertae sedis].</w:t>
      </w:r>
    </w:p>
    <w:p w:rsidR="00EA630E" w:rsidRDefault="00EA630E" w:rsidP="00EA630E">
      <w:pPr>
        <w:pStyle w:val="Term"/>
      </w:pPr>
      <w:r w:rsidRPr="00EA630E">
        <w:rPr>
          <w:b/>
        </w:rPr>
        <w:t>Tieghemiomyces</w:t>
      </w:r>
      <w:r>
        <w:t xml:space="preserve"> R.K. Benj., </w:t>
      </w:r>
      <w:r w:rsidRPr="00EA630E">
        <w:rPr>
          <w:i/>
        </w:rPr>
        <w:t>Aliso</w:t>
      </w:r>
      <w:r>
        <w:t xml:space="preserve"> </w:t>
      </w:r>
      <w:r w:rsidRPr="00EA630E">
        <w:rPr>
          <w:b/>
        </w:rPr>
        <w:t>4</w:t>
      </w:r>
      <w:r>
        <w:t xml:space="preserve"> (2): 390 (1959). – Type: </w:t>
      </w:r>
      <w:r w:rsidRPr="00EA630E">
        <w:rPr>
          <w:i/>
        </w:rPr>
        <w:t>Tieghemiomyces californicus</w:t>
      </w:r>
      <w:r>
        <w:t xml:space="preserve"> R.K. Benj. 1959 </w:t>
      </w:r>
      <w:bookmarkStart w:id="0" w:name="SOS"/>
      <w:bookmarkEnd w:id="0"/>
      <w:r>
        <w:t>– [Fungi: Zygomycota: Kickxe</w:t>
      </w:r>
      <w:r>
        <w:t>l</w:t>
      </w:r>
      <w:r>
        <w:t>lomycotina: Incertae sedis: Incertae sedis: Dima</w:t>
      </w:r>
      <w:r>
        <w:t>r</w:t>
      </w:r>
      <w:r>
        <w:t>garitales: Dimargaritaceae].</w:t>
      </w:r>
    </w:p>
    <w:p w:rsidR="00623A51" w:rsidRPr="000C7C11" w:rsidRDefault="00623A51" w:rsidP="00EA630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0E" w:rsidRDefault="00EA630E">
      <w:r>
        <w:separator/>
      </w:r>
    </w:p>
  </w:endnote>
  <w:endnote w:type="continuationSeparator" w:id="0">
    <w:p w:rsidR="00EA630E" w:rsidRDefault="00EA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0E" w:rsidRDefault="00EA630E">
      <w:r>
        <w:separator/>
      </w:r>
    </w:p>
  </w:footnote>
  <w:footnote w:type="continuationSeparator" w:id="0">
    <w:p w:rsidR="00EA630E" w:rsidRDefault="00EA6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F55E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F55E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F55EC"/>
    <w:rsid w:val="00C24D95"/>
    <w:rsid w:val="00C4162A"/>
    <w:rsid w:val="00CF328D"/>
    <w:rsid w:val="00D8207C"/>
    <w:rsid w:val="00E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F55E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F55E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F55E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F55EC"/>
    <w:pPr>
      <w:ind w:left="0"/>
    </w:pPr>
  </w:style>
  <w:style w:type="paragraph" w:customStyle="1" w:styleId="Name">
    <w:name w:val="Name"/>
    <w:basedOn w:val="Normal"/>
    <w:rsid w:val="009F55E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F55E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F55E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F55EC"/>
    <w:pPr>
      <w:outlineLvl w:val="4"/>
    </w:pPr>
    <w:rPr>
      <w:sz w:val="20"/>
    </w:rPr>
  </w:style>
  <w:style w:type="paragraph" w:customStyle="1" w:styleId="Data">
    <w:name w:val="Data"/>
    <w:basedOn w:val="Normal"/>
    <w:rsid w:val="009F55E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F55EC"/>
    <w:pPr>
      <w:ind w:left="960"/>
    </w:pPr>
  </w:style>
  <w:style w:type="paragraph" w:styleId="TOC2">
    <w:name w:val="toc 2"/>
    <w:basedOn w:val="Normal"/>
    <w:next w:val="Normal"/>
    <w:autoRedefine/>
    <w:semiHidden/>
    <w:rsid w:val="009F55EC"/>
    <w:pPr>
      <w:ind w:left="160"/>
    </w:pPr>
  </w:style>
  <w:style w:type="paragraph" w:styleId="TOC3">
    <w:name w:val="toc 3"/>
    <w:basedOn w:val="Normal"/>
    <w:next w:val="Normal"/>
    <w:autoRedefine/>
    <w:semiHidden/>
    <w:rsid w:val="009F55EC"/>
    <w:pPr>
      <w:ind w:left="320"/>
    </w:pPr>
  </w:style>
  <w:style w:type="paragraph" w:styleId="TOC4">
    <w:name w:val="toc 4"/>
    <w:basedOn w:val="Normal"/>
    <w:next w:val="Normal"/>
    <w:autoRedefine/>
    <w:semiHidden/>
    <w:rsid w:val="009F55EC"/>
    <w:pPr>
      <w:ind w:left="480"/>
    </w:pPr>
  </w:style>
  <w:style w:type="paragraph" w:styleId="TOC5">
    <w:name w:val="toc 5"/>
    <w:basedOn w:val="Normal"/>
    <w:next w:val="Normal"/>
    <w:autoRedefine/>
    <w:semiHidden/>
    <w:rsid w:val="009F55EC"/>
    <w:pPr>
      <w:ind w:left="640"/>
    </w:pPr>
  </w:style>
  <w:style w:type="paragraph" w:styleId="TOC6">
    <w:name w:val="toc 6"/>
    <w:basedOn w:val="Normal"/>
    <w:next w:val="Normal"/>
    <w:autoRedefine/>
    <w:semiHidden/>
    <w:rsid w:val="009F55EC"/>
    <w:pPr>
      <w:ind w:left="800"/>
    </w:pPr>
  </w:style>
  <w:style w:type="paragraph" w:styleId="TOC8">
    <w:name w:val="toc 8"/>
    <w:basedOn w:val="Normal"/>
    <w:next w:val="Normal"/>
    <w:autoRedefine/>
    <w:semiHidden/>
    <w:rsid w:val="009F55EC"/>
    <w:pPr>
      <w:ind w:left="1120"/>
    </w:pPr>
  </w:style>
  <w:style w:type="paragraph" w:styleId="TOC9">
    <w:name w:val="toc 9"/>
    <w:basedOn w:val="Normal"/>
    <w:next w:val="Normal"/>
    <w:autoRedefine/>
    <w:semiHidden/>
    <w:rsid w:val="009F55EC"/>
    <w:pPr>
      <w:ind w:left="1280"/>
    </w:pPr>
  </w:style>
  <w:style w:type="paragraph" w:styleId="Header">
    <w:name w:val="header"/>
    <w:basedOn w:val="Normal"/>
    <w:rsid w:val="009F55E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F55EC"/>
    <w:pPr>
      <w:ind w:left="0"/>
    </w:pPr>
    <w:rPr>
      <w:sz w:val="28"/>
    </w:rPr>
  </w:style>
  <w:style w:type="paragraph" w:customStyle="1" w:styleId="Family">
    <w:name w:val="Family"/>
    <w:basedOn w:val="Order"/>
    <w:rsid w:val="009F55EC"/>
  </w:style>
  <w:style w:type="paragraph" w:styleId="Footer">
    <w:name w:val="footer"/>
    <w:basedOn w:val="Normal"/>
    <w:rsid w:val="009F55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55EC"/>
  </w:style>
  <w:style w:type="paragraph" w:customStyle="1" w:styleId="Hierarchy">
    <w:name w:val="Hierarchy"/>
    <w:basedOn w:val="Normal"/>
    <w:rsid w:val="009F55EC"/>
    <w:pPr>
      <w:ind w:left="0"/>
    </w:pPr>
  </w:style>
  <w:style w:type="paragraph" w:customStyle="1" w:styleId="Genus">
    <w:name w:val="Genus"/>
    <w:basedOn w:val="Normal"/>
    <w:rsid w:val="009F55E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F55EC"/>
    <w:pPr>
      <w:spacing w:after="120"/>
    </w:pPr>
  </w:style>
  <w:style w:type="paragraph" w:customStyle="1" w:styleId="Synonyms">
    <w:name w:val="Synonyms"/>
    <w:basedOn w:val="Genus"/>
    <w:rsid w:val="009F55E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F55EC"/>
    <w:rPr>
      <w:b/>
    </w:rPr>
  </w:style>
  <w:style w:type="paragraph" w:styleId="Bibliography">
    <w:name w:val="Bibliography"/>
    <w:basedOn w:val="Normal"/>
    <w:rsid w:val="009F55EC"/>
    <w:pPr>
      <w:ind w:hanging="288"/>
    </w:pPr>
    <w:rPr>
      <w:b/>
    </w:rPr>
  </w:style>
  <w:style w:type="paragraph" w:customStyle="1" w:styleId="synonym">
    <w:name w:val="synonym"/>
    <w:basedOn w:val="Data"/>
    <w:rsid w:val="009F55E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F55E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97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2014-01-02T12:27:00Z</dcterms:created>
  <dcterms:modified xsi:type="dcterms:W3CDTF">2014-01-02T12:27:00Z</dcterms:modified>
</cp:coreProperties>
</file>