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57" w:rsidRDefault="008E4557" w:rsidP="008E4557">
      <w:pPr>
        <w:pStyle w:val="Term"/>
      </w:pPr>
      <w:r w:rsidRPr="008E4557">
        <w:rPr>
          <w:b/>
        </w:rPr>
        <w:t>Cystofilobasidium</w:t>
      </w:r>
      <w:r>
        <w:t xml:space="preserve"> Oberw. &amp; Bandoni, </w:t>
      </w:r>
      <w:r w:rsidRPr="008E4557">
        <w:rPr>
          <w:i/>
        </w:rPr>
        <w:t>Syst. Appl. Microbiol.</w:t>
      </w:r>
      <w:r>
        <w:t xml:space="preserve"> </w:t>
      </w:r>
      <w:r w:rsidRPr="008E4557">
        <w:rPr>
          <w:b/>
        </w:rPr>
        <w:t>4</w:t>
      </w:r>
      <w:r>
        <w:t xml:space="preserve"> (1): 116 (1983). – Type: </w:t>
      </w:r>
      <w:r w:rsidRPr="008E4557">
        <w:rPr>
          <w:i/>
        </w:rPr>
        <w:t>Cystofil</w:t>
      </w:r>
      <w:r w:rsidRPr="008E4557">
        <w:rPr>
          <w:i/>
        </w:rPr>
        <w:t>o</w:t>
      </w:r>
      <w:r w:rsidRPr="008E4557">
        <w:rPr>
          <w:i/>
        </w:rPr>
        <w:t>basidium bisporidii</w:t>
      </w:r>
      <w:r>
        <w:t xml:space="preserve"> (Fell, I.L. Hunter &amp; Tallman) Oberw. &amp; Bandoni 1983 – [Fungi: Basidiom</w:t>
      </w:r>
      <w:r>
        <w:t>y</w:t>
      </w:r>
      <w:r>
        <w:t>cota: Agaricomycotina: Tremellomycetes: Ince</w:t>
      </w:r>
      <w:r>
        <w:t>r</w:t>
      </w:r>
      <w:r>
        <w:t>tae sedis: Cystofilobasidiales: Cystofilobasid</w:t>
      </w:r>
      <w:r>
        <w:t>i</w:t>
      </w:r>
      <w:r>
        <w:t>aceae].</w:t>
      </w:r>
    </w:p>
    <w:p w:rsidR="008E4557" w:rsidRDefault="008E4557" w:rsidP="008E4557">
      <w:pPr>
        <w:pStyle w:val="Term"/>
      </w:pPr>
      <w:r w:rsidRPr="008E4557">
        <w:rPr>
          <w:b/>
        </w:rPr>
        <w:t>Itersonilia</w:t>
      </w:r>
      <w:r>
        <w:t xml:space="preserve"> Derx, </w:t>
      </w:r>
      <w:r w:rsidRPr="008E4557">
        <w:rPr>
          <w:i/>
        </w:rPr>
        <w:t>Bull. bot. Gdns Buitenz.</w:t>
      </w:r>
      <w:r>
        <w:t xml:space="preserve"> </w:t>
      </w:r>
      <w:r w:rsidRPr="008E4557">
        <w:rPr>
          <w:b/>
        </w:rPr>
        <w:t>17</w:t>
      </w:r>
      <w:r>
        <w:t xml:space="preserve"> (4): 471 (1948). – Type: </w:t>
      </w:r>
      <w:r w:rsidRPr="008E4557">
        <w:rPr>
          <w:i/>
        </w:rPr>
        <w:t>Itersonilia perplexans</w:t>
      </w:r>
      <w:r>
        <w:t xml:space="preserve"> Derx 1948 – [Fungi: Basidiomycota: Agaricomycotina: Tremellomycetes: Incertae sedis: Cystofil</w:t>
      </w:r>
      <w:r>
        <w:t>o</w:t>
      </w:r>
      <w:r>
        <w:t>basidiales: Cystofilobasidiaceae].</w:t>
      </w:r>
    </w:p>
    <w:p w:rsidR="008E4557" w:rsidRDefault="008E4557" w:rsidP="008E4557">
      <w:pPr>
        <w:pStyle w:val="Term"/>
      </w:pPr>
      <w:r w:rsidRPr="008E4557">
        <w:rPr>
          <w:b/>
        </w:rPr>
        <w:t>Mrakia</w:t>
      </w:r>
      <w:r>
        <w:t xml:space="preserve"> Y. Yamada &amp; Komag., </w:t>
      </w:r>
      <w:r w:rsidRPr="008E4557">
        <w:rPr>
          <w:i/>
        </w:rPr>
        <w:t>J. gen. appl. Micr</w:t>
      </w:r>
      <w:r w:rsidRPr="008E4557">
        <w:rPr>
          <w:i/>
        </w:rPr>
        <w:t>o</w:t>
      </w:r>
      <w:r w:rsidRPr="008E4557">
        <w:rPr>
          <w:i/>
        </w:rPr>
        <w:t>biol.</w:t>
      </w:r>
      <w:r>
        <w:t xml:space="preserve"> Tokyo </w:t>
      </w:r>
      <w:r w:rsidRPr="008E4557">
        <w:rPr>
          <w:b/>
        </w:rPr>
        <w:t>33</w:t>
      </w:r>
      <w:r>
        <w:t xml:space="preserve"> (5): 456 (1987). – Type: </w:t>
      </w:r>
      <w:r w:rsidRPr="008E4557">
        <w:rPr>
          <w:i/>
        </w:rPr>
        <w:t>Mrakia frigida</w:t>
      </w:r>
      <w:r>
        <w:t xml:space="preserve"> (Fell, Statzell, I.L. Hunter &amp; Phaff) Y. Yamada &amp; Komag. 1987 – [Fungi: Basidiom</w:t>
      </w:r>
      <w:r>
        <w:t>y</w:t>
      </w:r>
      <w:r>
        <w:t>cota: Agaricomycotina: Tremellomycetes: Ince</w:t>
      </w:r>
      <w:r>
        <w:t>r</w:t>
      </w:r>
      <w:r>
        <w:t>tae sedis: Cystofilobasidiales: Cystofilobasid</w:t>
      </w:r>
      <w:r>
        <w:t>i</w:t>
      </w:r>
      <w:r>
        <w:t>aceae].</w:t>
      </w:r>
    </w:p>
    <w:p w:rsidR="008E4557" w:rsidRDefault="008E4557" w:rsidP="008E4557">
      <w:pPr>
        <w:pStyle w:val="Term"/>
      </w:pPr>
      <w:r w:rsidRPr="008E4557">
        <w:rPr>
          <w:b/>
        </w:rPr>
        <w:t>Phaffia</w:t>
      </w:r>
      <w:r>
        <w:t xml:space="preserve"> M.W. Mill., Yoney. &amp; Soneda, </w:t>
      </w:r>
      <w:r w:rsidRPr="008E4557">
        <w:rPr>
          <w:i/>
        </w:rPr>
        <w:t>Int. J. Syst. Bacteriol.</w:t>
      </w:r>
      <w:r>
        <w:t xml:space="preserve"> </w:t>
      </w:r>
      <w:r w:rsidRPr="008E4557">
        <w:rPr>
          <w:b/>
        </w:rPr>
        <w:t>26</w:t>
      </w:r>
      <w:r>
        <w:t xml:space="preserve"> (2): 287 (1976). – Type: </w:t>
      </w:r>
      <w:r w:rsidRPr="008E4557">
        <w:rPr>
          <w:i/>
        </w:rPr>
        <w:t>Phaffia rhodozyma</w:t>
      </w:r>
      <w:r>
        <w:t xml:space="preserve"> M.W. Mill., Yoney. &amp; Soneda 1976 – [Fungi: Basidiomycota: Agaricomycotina: Tremellomycetes: Incertae sedis: Cystofil</w:t>
      </w:r>
      <w:r>
        <w:t>o</w:t>
      </w:r>
      <w:r>
        <w:t>basidiales: Cystofilobasidiaceae].</w:t>
      </w:r>
    </w:p>
    <w:p w:rsidR="008E4557" w:rsidRDefault="008E4557" w:rsidP="008E4557">
      <w:pPr>
        <w:pStyle w:val="Term"/>
      </w:pPr>
      <w:r w:rsidRPr="008E4557">
        <w:rPr>
          <w:b/>
        </w:rPr>
        <w:t>Tausonia</w:t>
      </w:r>
      <w:r>
        <w:t xml:space="preserve"> Babeva, </w:t>
      </w:r>
      <w:r w:rsidRPr="008E4557">
        <w:rPr>
          <w:i/>
        </w:rPr>
        <w:t>Mikrobiologiya</w:t>
      </w:r>
      <w:r>
        <w:t xml:space="preserve"> </w:t>
      </w:r>
      <w:r w:rsidRPr="008E4557">
        <w:rPr>
          <w:b/>
        </w:rPr>
        <w:t>67</w:t>
      </w:r>
      <w:r>
        <w:t xml:space="preserve"> (2): 231 (1998). – Type: </w:t>
      </w:r>
      <w:r w:rsidRPr="008E4557">
        <w:rPr>
          <w:i/>
        </w:rPr>
        <w:t>Tausonia pamirica</w:t>
      </w:r>
      <w:r>
        <w:t xml:space="preserve"> Babeva 1998 – [Fungi: Basidiomycota: Agaricomycotina: Tremellomycetes: Incertae sedis: Cystofil</w:t>
      </w:r>
      <w:r>
        <w:t>o</w:t>
      </w:r>
      <w:r>
        <w:t>basidiales: Cystofilobasidiaceae].</w:t>
      </w:r>
    </w:p>
    <w:p w:rsidR="008E4557" w:rsidRDefault="008E4557" w:rsidP="008E4557">
      <w:pPr>
        <w:pStyle w:val="Term"/>
      </w:pPr>
      <w:r w:rsidRPr="008E4557">
        <w:rPr>
          <w:b/>
        </w:rPr>
        <w:t>Udeniomyces</w:t>
      </w:r>
      <w:r>
        <w:t xml:space="preserve"> Nakase &amp; Takem., </w:t>
      </w:r>
      <w:r w:rsidRPr="008E4557">
        <w:rPr>
          <w:i/>
        </w:rPr>
        <w:t>FEMS Microbiol. Lett.</w:t>
      </w:r>
      <w:r>
        <w:t xml:space="preserve"> </w:t>
      </w:r>
      <w:r w:rsidRPr="008E4557">
        <w:rPr>
          <w:b/>
        </w:rPr>
        <w:t>100</w:t>
      </w:r>
      <w:r>
        <w:t xml:space="preserve"> (1-3): 498 (1992). – Type: </w:t>
      </w:r>
      <w:r w:rsidRPr="008E4557">
        <w:rPr>
          <w:i/>
        </w:rPr>
        <w:t>Udeniomyces piricola</w:t>
      </w:r>
      <w:r>
        <w:t xml:space="preserve"> (Stadelmann) Nakase &amp; Takem. 1992 – [Fungi: Basidiomycota: Agaricomycotina: Tremellomycetes: Incertae sedis: Cystofil</w:t>
      </w:r>
      <w:r>
        <w:t>o</w:t>
      </w:r>
      <w:r>
        <w:t>basidiales: Cystofilobasidiaceae].</w:t>
      </w:r>
    </w:p>
    <w:p w:rsidR="008E4557" w:rsidRDefault="008E4557" w:rsidP="008E4557">
      <w:pPr>
        <w:pStyle w:val="Term"/>
      </w:pPr>
      <w:r w:rsidRPr="008E4557">
        <w:rPr>
          <w:b/>
        </w:rPr>
        <w:t>Xanthophyllomyces</w:t>
      </w:r>
      <w:r>
        <w:t xml:space="preserve"> Golubev, </w:t>
      </w:r>
      <w:r w:rsidRPr="008E4557">
        <w:rPr>
          <w:i/>
        </w:rPr>
        <w:t>Yeast</w:t>
      </w:r>
      <w:r>
        <w:t xml:space="preserve"> (Chichester) </w:t>
      </w:r>
      <w:r w:rsidRPr="008E4557">
        <w:rPr>
          <w:b/>
        </w:rPr>
        <w:t>11</w:t>
      </w:r>
      <w:r>
        <w:t xml:space="preserve"> (2): 105 (1995). – Type: </w:t>
      </w:r>
      <w:r w:rsidRPr="008E4557">
        <w:rPr>
          <w:i/>
        </w:rPr>
        <w:t>Xanthophyllomyces dendrorhous</w:t>
      </w:r>
      <w:r>
        <w:t xml:space="preserve"> Golubev 1995 </w:t>
      </w:r>
      <w:bookmarkStart w:id="0" w:name="SOS"/>
      <w:bookmarkEnd w:id="0"/>
      <w:r>
        <w:t>– [Fungi: Basidiom</w:t>
      </w:r>
      <w:r>
        <w:t>y</w:t>
      </w:r>
      <w:r>
        <w:t>cota: Agaricomycotina: Tremellomycetes: Ince</w:t>
      </w:r>
      <w:r>
        <w:t>r</w:t>
      </w:r>
      <w:r>
        <w:t>tae sedis: Cystofilobasidiales: Cystofilobasid</w:t>
      </w:r>
      <w:r>
        <w:t>i</w:t>
      </w:r>
      <w:r>
        <w:t>aceae].</w:t>
      </w:r>
    </w:p>
    <w:p w:rsidR="00623A51" w:rsidRPr="000C7C11" w:rsidRDefault="00623A51" w:rsidP="008E455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57" w:rsidRDefault="008E4557">
      <w:r>
        <w:separator/>
      </w:r>
    </w:p>
  </w:endnote>
  <w:endnote w:type="continuationSeparator" w:id="0">
    <w:p w:rsidR="008E4557" w:rsidRDefault="008E4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57" w:rsidRDefault="008E4557">
      <w:r>
        <w:separator/>
      </w:r>
    </w:p>
  </w:footnote>
  <w:footnote w:type="continuationSeparator" w:id="0">
    <w:p w:rsidR="008E4557" w:rsidRDefault="008E4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931E1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931E1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931E1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8E4557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2931E1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2931E1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931E1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931E1"/>
    <w:pPr>
      <w:ind w:left="0"/>
    </w:pPr>
  </w:style>
  <w:style w:type="paragraph" w:customStyle="1" w:styleId="Name">
    <w:name w:val="Name"/>
    <w:basedOn w:val="Normal"/>
    <w:rsid w:val="002931E1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2931E1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2931E1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2931E1"/>
    <w:pPr>
      <w:outlineLvl w:val="4"/>
    </w:pPr>
    <w:rPr>
      <w:sz w:val="20"/>
    </w:rPr>
  </w:style>
  <w:style w:type="paragraph" w:customStyle="1" w:styleId="Data">
    <w:name w:val="Data"/>
    <w:basedOn w:val="Normal"/>
    <w:rsid w:val="002931E1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2931E1"/>
    <w:pPr>
      <w:ind w:left="960"/>
    </w:pPr>
  </w:style>
  <w:style w:type="paragraph" w:styleId="TOC2">
    <w:name w:val="toc 2"/>
    <w:basedOn w:val="Normal"/>
    <w:next w:val="Normal"/>
    <w:autoRedefine/>
    <w:semiHidden/>
    <w:rsid w:val="002931E1"/>
    <w:pPr>
      <w:ind w:left="160"/>
    </w:pPr>
  </w:style>
  <w:style w:type="paragraph" w:styleId="TOC3">
    <w:name w:val="toc 3"/>
    <w:basedOn w:val="Normal"/>
    <w:next w:val="Normal"/>
    <w:autoRedefine/>
    <w:semiHidden/>
    <w:rsid w:val="002931E1"/>
    <w:pPr>
      <w:ind w:left="320"/>
    </w:pPr>
  </w:style>
  <w:style w:type="paragraph" w:styleId="TOC4">
    <w:name w:val="toc 4"/>
    <w:basedOn w:val="Normal"/>
    <w:next w:val="Normal"/>
    <w:autoRedefine/>
    <w:semiHidden/>
    <w:rsid w:val="002931E1"/>
    <w:pPr>
      <w:ind w:left="480"/>
    </w:pPr>
  </w:style>
  <w:style w:type="paragraph" w:styleId="TOC5">
    <w:name w:val="toc 5"/>
    <w:basedOn w:val="Normal"/>
    <w:next w:val="Normal"/>
    <w:autoRedefine/>
    <w:semiHidden/>
    <w:rsid w:val="002931E1"/>
    <w:pPr>
      <w:ind w:left="640"/>
    </w:pPr>
  </w:style>
  <w:style w:type="paragraph" w:styleId="TOC6">
    <w:name w:val="toc 6"/>
    <w:basedOn w:val="Normal"/>
    <w:next w:val="Normal"/>
    <w:autoRedefine/>
    <w:semiHidden/>
    <w:rsid w:val="002931E1"/>
    <w:pPr>
      <w:ind w:left="800"/>
    </w:pPr>
  </w:style>
  <w:style w:type="paragraph" w:styleId="TOC8">
    <w:name w:val="toc 8"/>
    <w:basedOn w:val="Normal"/>
    <w:next w:val="Normal"/>
    <w:autoRedefine/>
    <w:semiHidden/>
    <w:rsid w:val="002931E1"/>
    <w:pPr>
      <w:ind w:left="1120"/>
    </w:pPr>
  </w:style>
  <w:style w:type="paragraph" w:styleId="TOC9">
    <w:name w:val="toc 9"/>
    <w:basedOn w:val="Normal"/>
    <w:next w:val="Normal"/>
    <w:autoRedefine/>
    <w:semiHidden/>
    <w:rsid w:val="002931E1"/>
    <w:pPr>
      <w:ind w:left="1280"/>
    </w:pPr>
  </w:style>
  <w:style w:type="paragraph" w:styleId="Header">
    <w:name w:val="header"/>
    <w:basedOn w:val="Normal"/>
    <w:rsid w:val="002931E1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2931E1"/>
    <w:pPr>
      <w:ind w:left="0"/>
    </w:pPr>
    <w:rPr>
      <w:sz w:val="28"/>
    </w:rPr>
  </w:style>
  <w:style w:type="paragraph" w:customStyle="1" w:styleId="Family">
    <w:name w:val="Family"/>
    <w:basedOn w:val="Order"/>
    <w:rsid w:val="002931E1"/>
  </w:style>
  <w:style w:type="paragraph" w:styleId="Footer">
    <w:name w:val="footer"/>
    <w:basedOn w:val="Normal"/>
    <w:rsid w:val="002931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31E1"/>
  </w:style>
  <w:style w:type="paragraph" w:customStyle="1" w:styleId="Hierarchy">
    <w:name w:val="Hierarchy"/>
    <w:basedOn w:val="Normal"/>
    <w:rsid w:val="002931E1"/>
    <w:pPr>
      <w:ind w:left="0"/>
    </w:pPr>
  </w:style>
  <w:style w:type="paragraph" w:customStyle="1" w:styleId="Genus">
    <w:name w:val="Genus"/>
    <w:basedOn w:val="Normal"/>
    <w:rsid w:val="002931E1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2931E1"/>
    <w:pPr>
      <w:spacing w:after="120"/>
    </w:pPr>
  </w:style>
  <w:style w:type="paragraph" w:customStyle="1" w:styleId="Synonyms">
    <w:name w:val="Synonyms"/>
    <w:basedOn w:val="Genus"/>
    <w:rsid w:val="002931E1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2931E1"/>
    <w:rPr>
      <w:b/>
    </w:rPr>
  </w:style>
  <w:style w:type="paragraph" w:styleId="Bibliography">
    <w:name w:val="Bibliography"/>
    <w:basedOn w:val="Normal"/>
    <w:rsid w:val="002931E1"/>
    <w:pPr>
      <w:ind w:hanging="288"/>
    </w:pPr>
    <w:rPr>
      <w:b/>
    </w:rPr>
  </w:style>
  <w:style w:type="paragraph" w:customStyle="1" w:styleId="synonym">
    <w:name w:val="synonym"/>
    <w:basedOn w:val="Data"/>
    <w:rsid w:val="002931E1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2931E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2014-01-02T12:25:00Z</dcterms:created>
  <dcterms:modified xsi:type="dcterms:W3CDTF">2014-01-02T12:25:00Z</dcterms:modified>
</cp:coreProperties>
</file>