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98" w:rsidRDefault="00547F98" w:rsidP="00547F98">
      <w:pPr>
        <w:pStyle w:val="Term"/>
      </w:pPr>
      <w:r w:rsidRPr="00547F98">
        <w:rPr>
          <w:b/>
        </w:rPr>
        <w:t>Bicornispora</w:t>
      </w:r>
      <w:r>
        <w:t xml:space="preserve"> Checa, Barrasa, M.N. Blanco &amp; A.T. Martínez, </w:t>
      </w:r>
      <w:r w:rsidRPr="00547F98">
        <w:rPr>
          <w:i/>
        </w:rPr>
        <w:t>Mycol. Res.</w:t>
      </w:r>
      <w:r>
        <w:t xml:space="preserve"> </w:t>
      </w:r>
      <w:r w:rsidRPr="00547F98">
        <w:rPr>
          <w:b/>
        </w:rPr>
        <w:t>100</w:t>
      </w:r>
      <w:r>
        <w:t xml:space="preserve"> (4): 500 (1996). – Type: </w:t>
      </w:r>
      <w:r w:rsidRPr="00547F98">
        <w:rPr>
          <w:i/>
        </w:rPr>
        <w:t>Bicornispora exophiala</w:t>
      </w:r>
      <w:r>
        <w:t xml:space="preserve"> Checa, Barrasa, M.N. Blanco &amp; A.T. Martínez 1996 – [Fungi: A</w:t>
      </w:r>
      <w:r>
        <w:t>s</w:t>
      </w:r>
      <w:r>
        <w:t>comycota: Pezizomycotina: Eurotiomycetes: E</w:t>
      </w:r>
      <w:r>
        <w:t>u</w:t>
      </w:r>
      <w:r>
        <w:t>rotiomycetidae: Coryneliales: Coryneliaceae].</w:t>
      </w:r>
    </w:p>
    <w:p w:rsidR="00547F98" w:rsidRDefault="00547F98" w:rsidP="00547F98">
      <w:pPr>
        <w:pStyle w:val="Term"/>
      </w:pPr>
      <w:r w:rsidRPr="00547F98">
        <w:rPr>
          <w:b/>
        </w:rPr>
        <w:t>Caliciopsis</w:t>
      </w:r>
      <w:r>
        <w:t xml:space="preserve"> Peck, </w:t>
      </w:r>
      <w:r w:rsidRPr="00547F98">
        <w:rPr>
          <w:i/>
        </w:rPr>
        <w:t>Ann. Rep. N.Y. St. Mus. nat. Hist.</w:t>
      </w:r>
      <w:r>
        <w:t xml:space="preserve"> </w:t>
      </w:r>
      <w:r w:rsidRPr="00547F98">
        <w:rPr>
          <w:b/>
        </w:rPr>
        <w:t>33</w:t>
      </w:r>
      <w:r>
        <w:t xml:space="preserve">: 32 (1883) [‘1880’]. – Type: </w:t>
      </w:r>
      <w:r w:rsidRPr="00547F98">
        <w:rPr>
          <w:i/>
        </w:rPr>
        <w:t>Caliciopsis pinea</w:t>
      </w:r>
      <w:r>
        <w:t xml:space="preserve"> Peck 1883 – [Fungi: Ascomycota: Pezizom</w:t>
      </w:r>
      <w:r>
        <w:t>y</w:t>
      </w:r>
      <w:r>
        <w:t>cotina: Eurotiomycetes: Eurotiomycetidae: Cor</w:t>
      </w:r>
      <w:r>
        <w:t>y</w:t>
      </w:r>
      <w:r>
        <w:t>neliales: Coryneliaceae].</w:t>
      </w:r>
    </w:p>
    <w:p w:rsidR="00547F98" w:rsidRDefault="00547F98" w:rsidP="00547F98">
      <w:pPr>
        <w:pStyle w:val="Term"/>
      </w:pPr>
      <w:r w:rsidRPr="00547F98">
        <w:rPr>
          <w:b/>
        </w:rPr>
        <w:t>Corynelia</w:t>
      </w:r>
      <w:r>
        <w:t xml:space="preserve"> Ach., </w:t>
      </w:r>
      <w:r w:rsidRPr="00547F98">
        <w:rPr>
          <w:i/>
        </w:rPr>
        <w:t>Syst. mycol.</w:t>
      </w:r>
      <w:r>
        <w:t xml:space="preserve"> (Lundae) </w:t>
      </w:r>
      <w:r w:rsidRPr="00547F98">
        <w:rPr>
          <w:b/>
        </w:rPr>
        <w:t>2</w:t>
      </w:r>
      <w:r>
        <w:t xml:space="preserve"> (2): 534 (1823). – Type: </w:t>
      </w:r>
      <w:r w:rsidRPr="00547F98">
        <w:rPr>
          <w:i/>
        </w:rPr>
        <w:t>Corynelia uberata</w:t>
      </w:r>
      <w:r>
        <w:t xml:space="preserve"> Fr. 1818 – [Fungi: Ascomycota: Pezizomycotina: Euroti</w:t>
      </w:r>
      <w:r>
        <w:t>o</w:t>
      </w:r>
      <w:r>
        <w:t>mycetes: Eurotiomycetidae: Coryneliales: Cor</w:t>
      </w:r>
      <w:r>
        <w:t>y</w:t>
      </w:r>
      <w:r>
        <w:t>neliaceae].</w:t>
      </w:r>
    </w:p>
    <w:p w:rsidR="00547F98" w:rsidRDefault="00547F98" w:rsidP="00547F98">
      <w:pPr>
        <w:pStyle w:val="Term"/>
      </w:pPr>
      <w:r w:rsidRPr="00547F98">
        <w:rPr>
          <w:b/>
        </w:rPr>
        <w:t>Coryneliopsis</w:t>
      </w:r>
      <w:r>
        <w:t xml:space="preserve"> Butin, </w:t>
      </w:r>
      <w:r w:rsidRPr="00547F98">
        <w:rPr>
          <w:i/>
        </w:rPr>
        <w:t>Nova Hedwigia</w:t>
      </w:r>
      <w:r>
        <w:t xml:space="preserve"> </w:t>
      </w:r>
      <w:r w:rsidRPr="00547F98">
        <w:rPr>
          <w:b/>
        </w:rPr>
        <w:t>21</w:t>
      </w:r>
      <w:r>
        <w:t xml:space="preserve"> (2-4): 467 (1972) [‘1971’]. – Type: </w:t>
      </w:r>
      <w:r w:rsidRPr="00547F98">
        <w:rPr>
          <w:i/>
        </w:rPr>
        <w:t>Coryneliopsis cupulifera</w:t>
      </w:r>
      <w:r>
        <w:t xml:space="preserve"> Butin 1972 – [Fungi: Ascomycota: Pezizom</w:t>
      </w:r>
      <w:r>
        <w:t>y</w:t>
      </w:r>
      <w:r>
        <w:t>cotina: Eurotiomycetes: Eurotiomycetidae: Cor</w:t>
      </w:r>
      <w:r>
        <w:t>y</w:t>
      </w:r>
      <w:r>
        <w:t>neliales: Coryneliaceae].</w:t>
      </w:r>
    </w:p>
    <w:p w:rsidR="00547F98" w:rsidRDefault="00547F98" w:rsidP="00547F98">
      <w:pPr>
        <w:pStyle w:val="Term"/>
      </w:pPr>
      <w:r w:rsidRPr="00547F98">
        <w:rPr>
          <w:b/>
        </w:rPr>
        <w:t>Coryneliospora</w:t>
      </w:r>
      <w:r>
        <w:t xml:space="preserve"> Fitzp., </w:t>
      </w:r>
      <w:r w:rsidRPr="00547F98">
        <w:rPr>
          <w:i/>
        </w:rPr>
        <w:t>Mycologia</w:t>
      </w:r>
      <w:r>
        <w:t xml:space="preserve"> </w:t>
      </w:r>
      <w:r w:rsidRPr="00547F98">
        <w:rPr>
          <w:b/>
        </w:rPr>
        <w:t>34</w:t>
      </w:r>
      <w:r>
        <w:t xml:space="preserve"> (4): 485 (1942). – Type: </w:t>
      </w:r>
      <w:r w:rsidRPr="00547F98">
        <w:rPr>
          <w:i/>
        </w:rPr>
        <w:t>Coryneliospora fructicola</w:t>
      </w:r>
      <w:r>
        <w:t xml:space="preserve"> (Pat.) Fitzp. 1947 – [Fungi: Ascomycota: Pezizom</w:t>
      </w:r>
      <w:r>
        <w:t>y</w:t>
      </w:r>
      <w:r>
        <w:t>cotina: Eurotiomycetes: Eurotiomycetidae: Cor</w:t>
      </w:r>
      <w:r>
        <w:t>y</w:t>
      </w:r>
      <w:r>
        <w:t>neliales: Coryneliaceae].</w:t>
      </w:r>
    </w:p>
    <w:p w:rsidR="00547F98" w:rsidRDefault="00547F98" w:rsidP="00547F98">
      <w:pPr>
        <w:pStyle w:val="Term"/>
      </w:pPr>
      <w:r w:rsidRPr="00547F98">
        <w:rPr>
          <w:b/>
        </w:rPr>
        <w:t>Eremascus</w:t>
      </w:r>
      <w:r>
        <w:t xml:space="preserve"> Eidam, </w:t>
      </w:r>
      <w:r w:rsidRPr="00547F98">
        <w:rPr>
          <w:i/>
        </w:rPr>
        <w:t>Beitr. Biol. Pfl.</w:t>
      </w:r>
      <w:r>
        <w:t xml:space="preserve"> </w:t>
      </w:r>
      <w:r w:rsidRPr="00547F98">
        <w:rPr>
          <w:b/>
        </w:rPr>
        <w:t>3</w:t>
      </w:r>
      <w:r>
        <w:t xml:space="preserve">: 385 (1883). – Type: </w:t>
      </w:r>
      <w:r w:rsidRPr="00547F98">
        <w:rPr>
          <w:i/>
        </w:rPr>
        <w:t>Eremascus albus</w:t>
      </w:r>
      <w:r>
        <w:t xml:space="preserve"> Eidam 1883 – [Fungi: Ascomycota: Pezizomycotina: Eurotiomycetes: Eurotiomycetidae: Coryneliales: Eremascaceae].</w:t>
      </w:r>
    </w:p>
    <w:p w:rsidR="00547F98" w:rsidRDefault="00547F98" w:rsidP="00547F98">
      <w:pPr>
        <w:pStyle w:val="Term"/>
      </w:pPr>
      <w:r w:rsidRPr="00547F98">
        <w:rPr>
          <w:b/>
        </w:rPr>
        <w:t>Fitzpatrickella</w:t>
      </w:r>
      <w:r>
        <w:t xml:space="preserve"> Benny, Samuelson &amp; Kimbr., </w:t>
      </w:r>
      <w:r w:rsidRPr="00547F98">
        <w:rPr>
          <w:i/>
        </w:rPr>
        <w:t>Bot. Gaz.</w:t>
      </w:r>
      <w:r>
        <w:t xml:space="preserve"> </w:t>
      </w:r>
      <w:r w:rsidRPr="00547F98">
        <w:rPr>
          <w:b/>
        </w:rPr>
        <w:t>146</w:t>
      </w:r>
      <w:r>
        <w:t xml:space="preserve"> (2): 235 (1985). – Type: </w:t>
      </w:r>
      <w:r w:rsidRPr="00547F98">
        <w:rPr>
          <w:i/>
        </w:rPr>
        <w:t>Fitzpatrickella operculata</w:t>
      </w:r>
      <w:r>
        <w:t xml:space="preserve"> Benny, Samuelson &amp; Kimbr. 1985 – [Fungi: Ascomycota: Pezizomycotina: Euroti</w:t>
      </w:r>
      <w:r>
        <w:t>o</w:t>
      </w:r>
      <w:r>
        <w:t>mycetes: Eurotiomycetidae: Coryneliales: Cor</w:t>
      </w:r>
      <w:r>
        <w:t>y</w:t>
      </w:r>
      <w:r>
        <w:t>neliaceae].</w:t>
      </w:r>
    </w:p>
    <w:p w:rsidR="00547F98" w:rsidRDefault="00547F98" w:rsidP="00547F98">
      <w:pPr>
        <w:pStyle w:val="Term"/>
      </w:pPr>
      <w:r w:rsidRPr="00547F98">
        <w:rPr>
          <w:b/>
        </w:rPr>
        <w:t>Lagenulopsis</w:t>
      </w:r>
      <w:r>
        <w:t xml:space="preserve"> Fitzp., </w:t>
      </w:r>
      <w:r w:rsidRPr="00547F98">
        <w:rPr>
          <w:i/>
        </w:rPr>
        <w:t>Mycologia</w:t>
      </w:r>
      <w:r>
        <w:t xml:space="preserve"> </w:t>
      </w:r>
      <w:r w:rsidRPr="00547F98">
        <w:rPr>
          <w:b/>
        </w:rPr>
        <w:t>34</w:t>
      </w:r>
      <w:r>
        <w:t xml:space="preserve"> (4): 487 (1942). – Type: </w:t>
      </w:r>
      <w:r w:rsidRPr="00547F98">
        <w:rPr>
          <w:i/>
        </w:rPr>
        <w:t>Lagenulopsis bispora</w:t>
      </w:r>
      <w:r>
        <w:t xml:space="preserve"> Fitzp. 1942 – [Fungi: Ascomycota: Pezizomycotina: Euroti</w:t>
      </w:r>
      <w:r>
        <w:t>o</w:t>
      </w:r>
      <w:r>
        <w:t>mycetes: Eurotiomycetidae: Coryneliales: Cor</w:t>
      </w:r>
      <w:r>
        <w:t>y</w:t>
      </w:r>
      <w:r>
        <w:t>neliaceae].</w:t>
      </w:r>
    </w:p>
    <w:p w:rsidR="00547F98" w:rsidRDefault="00547F98" w:rsidP="00547F98">
      <w:pPr>
        <w:pStyle w:val="Term"/>
      </w:pPr>
      <w:r w:rsidRPr="00547F98">
        <w:rPr>
          <w:b/>
        </w:rPr>
        <w:t>Tripospora</w:t>
      </w:r>
      <w:r>
        <w:t xml:space="preserve"> Sacc., </w:t>
      </w:r>
      <w:r w:rsidRPr="00547F98">
        <w:rPr>
          <w:i/>
        </w:rPr>
        <w:t>Syll. fung.</w:t>
      </w:r>
      <w:r>
        <w:t xml:space="preserve"> Addit. I-IV (Abellini): 194 (1886). – Type: </w:t>
      </w:r>
      <w:r w:rsidRPr="00547F98">
        <w:rPr>
          <w:i/>
        </w:rPr>
        <w:t>Tripospora cookei</w:t>
      </w:r>
      <w:r>
        <w:t xml:space="preserve"> Sacc. 1886 </w:t>
      </w:r>
      <w:bookmarkStart w:id="0" w:name="SOS"/>
      <w:bookmarkEnd w:id="0"/>
      <w:r>
        <w:t>– [Fungi: Ascomycota: Pezizomycotina: E</w:t>
      </w:r>
      <w:r>
        <w:t>u</w:t>
      </w:r>
      <w:r>
        <w:t>rotiomycetes: Eurotiomycetidae: Coryneliales: Coryneliaceae].</w:t>
      </w:r>
    </w:p>
    <w:p w:rsidR="00623A51" w:rsidRPr="000C7C11" w:rsidRDefault="00623A51" w:rsidP="00547F98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F98" w:rsidRDefault="00547F98">
      <w:r>
        <w:separator/>
      </w:r>
    </w:p>
  </w:endnote>
  <w:endnote w:type="continuationSeparator" w:id="0">
    <w:p w:rsidR="00547F98" w:rsidRDefault="00547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F98" w:rsidRDefault="00547F98">
      <w:r>
        <w:separator/>
      </w:r>
    </w:p>
  </w:footnote>
  <w:footnote w:type="continuationSeparator" w:id="0">
    <w:p w:rsidR="00547F98" w:rsidRDefault="00547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AC344A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AC344A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47F98"/>
    <w:rsid w:val="005E2EA0"/>
    <w:rsid w:val="00623A51"/>
    <w:rsid w:val="0078319F"/>
    <w:rsid w:val="007B0B8B"/>
    <w:rsid w:val="00842E37"/>
    <w:rsid w:val="008E1953"/>
    <w:rsid w:val="00AC344A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AC344A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AC344A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AC344A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C344A"/>
    <w:pPr>
      <w:ind w:left="0"/>
    </w:pPr>
  </w:style>
  <w:style w:type="paragraph" w:customStyle="1" w:styleId="Name">
    <w:name w:val="Name"/>
    <w:basedOn w:val="Normal"/>
    <w:rsid w:val="00AC344A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AC344A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AC344A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AC344A"/>
    <w:pPr>
      <w:outlineLvl w:val="4"/>
    </w:pPr>
    <w:rPr>
      <w:sz w:val="20"/>
    </w:rPr>
  </w:style>
  <w:style w:type="paragraph" w:customStyle="1" w:styleId="Data">
    <w:name w:val="Data"/>
    <w:basedOn w:val="Normal"/>
    <w:rsid w:val="00AC344A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AC344A"/>
    <w:pPr>
      <w:ind w:left="960"/>
    </w:pPr>
  </w:style>
  <w:style w:type="paragraph" w:styleId="TOC2">
    <w:name w:val="toc 2"/>
    <w:basedOn w:val="Normal"/>
    <w:next w:val="Normal"/>
    <w:autoRedefine/>
    <w:semiHidden/>
    <w:rsid w:val="00AC344A"/>
    <w:pPr>
      <w:ind w:left="160"/>
    </w:pPr>
  </w:style>
  <w:style w:type="paragraph" w:styleId="TOC3">
    <w:name w:val="toc 3"/>
    <w:basedOn w:val="Normal"/>
    <w:next w:val="Normal"/>
    <w:autoRedefine/>
    <w:semiHidden/>
    <w:rsid w:val="00AC344A"/>
    <w:pPr>
      <w:ind w:left="320"/>
    </w:pPr>
  </w:style>
  <w:style w:type="paragraph" w:styleId="TOC4">
    <w:name w:val="toc 4"/>
    <w:basedOn w:val="Normal"/>
    <w:next w:val="Normal"/>
    <w:autoRedefine/>
    <w:semiHidden/>
    <w:rsid w:val="00AC344A"/>
    <w:pPr>
      <w:ind w:left="480"/>
    </w:pPr>
  </w:style>
  <w:style w:type="paragraph" w:styleId="TOC5">
    <w:name w:val="toc 5"/>
    <w:basedOn w:val="Normal"/>
    <w:next w:val="Normal"/>
    <w:autoRedefine/>
    <w:semiHidden/>
    <w:rsid w:val="00AC344A"/>
    <w:pPr>
      <w:ind w:left="640"/>
    </w:pPr>
  </w:style>
  <w:style w:type="paragraph" w:styleId="TOC6">
    <w:name w:val="toc 6"/>
    <w:basedOn w:val="Normal"/>
    <w:next w:val="Normal"/>
    <w:autoRedefine/>
    <w:semiHidden/>
    <w:rsid w:val="00AC344A"/>
    <w:pPr>
      <w:ind w:left="800"/>
    </w:pPr>
  </w:style>
  <w:style w:type="paragraph" w:styleId="TOC8">
    <w:name w:val="toc 8"/>
    <w:basedOn w:val="Normal"/>
    <w:next w:val="Normal"/>
    <w:autoRedefine/>
    <w:semiHidden/>
    <w:rsid w:val="00AC344A"/>
    <w:pPr>
      <w:ind w:left="1120"/>
    </w:pPr>
  </w:style>
  <w:style w:type="paragraph" w:styleId="TOC9">
    <w:name w:val="toc 9"/>
    <w:basedOn w:val="Normal"/>
    <w:next w:val="Normal"/>
    <w:autoRedefine/>
    <w:semiHidden/>
    <w:rsid w:val="00AC344A"/>
    <w:pPr>
      <w:ind w:left="1280"/>
    </w:pPr>
  </w:style>
  <w:style w:type="paragraph" w:styleId="Header">
    <w:name w:val="header"/>
    <w:basedOn w:val="Normal"/>
    <w:rsid w:val="00AC344A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AC344A"/>
    <w:pPr>
      <w:ind w:left="0"/>
    </w:pPr>
    <w:rPr>
      <w:sz w:val="28"/>
    </w:rPr>
  </w:style>
  <w:style w:type="paragraph" w:customStyle="1" w:styleId="Family">
    <w:name w:val="Family"/>
    <w:basedOn w:val="Order"/>
    <w:rsid w:val="00AC344A"/>
  </w:style>
  <w:style w:type="paragraph" w:styleId="Footer">
    <w:name w:val="footer"/>
    <w:basedOn w:val="Normal"/>
    <w:rsid w:val="00AC34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C344A"/>
  </w:style>
  <w:style w:type="paragraph" w:customStyle="1" w:styleId="Hierarchy">
    <w:name w:val="Hierarchy"/>
    <w:basedOn w:val="Normal"/>
    <w:rsid w:val="00AC344A"/>
    <w:pPr>
      <w:ind w:left="0"/>
    </w:pPr>
  </w:style>
  <w:style w:type="paragraph" w:customStyle="1" w:styleId="Genus">
    <w:name w:val="Genus"/>
    <w:basedOn w:val="Normal"/>
    <w:rsid w:val="00AC344A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AC344A"/>
    <w:pPr>
      <w:spacing w:after="120"/>
    </w:pPr>
  </w:style>
  <w:style w:type="paragraph" w:customStyle="1" w:styleId="Synonyms">
    <w:name w:val="Synonyms"/>
    <w:basedOn w:val="Genus"/>
    <w:rsid w:val="00AC344A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AC344A"/>
    <w:rPr>
      <w:b/>
    </w:rPr>
  </w:style>
  <w:style w:type="paragraph" w:styleId="Bibliography">
    <w:name w:val="Bibliography"/>
    <w:basedOn w:val="Normal"/>
    <w:rsid w:val="00AC344A"/>
    <w:pPr>
      <w:ind w:hanging="288"/>
    </w:pPr>
    <w:rPr>
      <w:b/>
    </w:rPr>
  </w:style>
  <w:style w:type="paragraph" w:customStyle="1" w:styleId="synonym">
    <w:name w:val="synonym"/>
    <w:basedOn w:val="Data"/>
    <w:rsid w:val="00AC344A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AC344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205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2014-01-02T12:24:00Z</dcterms:created>
  <dcterms:modified xsi:type="dcterms:W3CDTF">2014-01-02T12:24:00Z</dcterms:modified>
</cp:coreProperties>
</file>