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38" w:rsidRDefault="00CC7838" w:rsidP="00CC7838">
      <w:pPr>
        <w:pStyle w:val="Term"/>
      </w:pPr>
      <w:r w:rsidRPr="00CC7838">
        <w:rPr>
          <w:b/>
        </w:rPr>
        <w:t>Barrina</w:t>
      </w:r>
      <w:r>
        <w:t xml:space="preserve"> A.W. Ramaley, </w:t>
      </w:r>
      <w:r w:rsidRPr="00CC7838">
        <w:rPr>
          <w:i/>
        </w:rPr>
        <w:t>Mycologia</w:t>
      </w:r>
      <w:r>
        <w:t xml:space="preserve"> </w:t>
      </w:r>
      <w:r w:rsidRPr="00CC7838">
        <w:rPr>
          <w:b/>
        </w:rPr>
        <w:t>89</w:t>
      </w:r>
      <w:r>
        <w:t xml:space="preserve"> (6): 962 (1997). – Type: </w:t>
      </w:r>
      <w:r w:rsidRPr="00CC7838">
        <w:rPr>
          <w:i/>
        </w:rPr>
        <w:t>Barrina polyspora</w:t>
      </w:r>
      <w:r>
        <w:t xml:space="preserve"> A.W. Ramaley 1997 – [Fungi: Ascomycota: Pezizomycotina: Sordariomycetes: Sordariomycetidae: Coni</w:t>
      </w:r>
      <w:r>
        <w:t>o</w:t>
      </w:r>
      <w:r>
        <w:t>chaetales: Coniochaetaceae].</w:t>
      </w:r>
    </w:p>
    <w:p w:rsidR="00CC7838" w:rsidRDefault="00CC7838" w:rsidP="00CC7838">
      <w:pPr>
        <w:pStyle w:val="Term"/>
      </w:pPr>
      <w:r w:rsidRPr="00CC7838">
        <w:rPr>
          <w:b/>
        </w:rPr>
        <w:t>Coniochaeta</w:t>
      </w:r>
      <w:r>
        <w:t xml:space="preserve"> (Sacc.) Cooke, </w:t>
      </w:r>
      <w:r w:rsidRPr="00CC7838">
        <w:rPr>
          <w:i/>
        </w:rPr>
        <w:t>Grevillea</w:t>
      </w:r>
      <w:r>
        <w:t xml:space="preserve"> </w:t>
      </w:r>
      <w:r w:rsidRPr="00CC7838">
        <w:rPr>
          <w:b/>
        </w:rPr>
        <w:t>16</w:t>
      </w:r>
      <w:r>
        <w:t xml:space="preserve"> (no. 77): 16 (1887). – Type: </w:t>
      </w:r>
      <w:r w:rsidRPr="00CC7838">
        <w:rPr>
          <w:i/>
        </w:rPr>
        <w:t>Coniochaeta ligniaria</w:t>
      </w:r>
      <w:r>
        <w:t xml:space="preserve"> (Grev.) Massee 1887 – [Fungi: Ascomycota: Pezizom</w:t>
      </w:r>
      <w:r>
        <w:t>y</w:t>
      </w:r>
      <w:r>
        <w:t>cotina: Sordariomycetes: Sordariomycetidae: C</w:t>
      </w:r>
      <w:r>
        <w:t>o</w:t>
      </w:r>
      <w:r>
        <w:t>niochaetales: Coniochaetaceae].</w:t>
      </w:r>
    </w:p>
    <w:p w:rsidR="00CC7838" w:rsidRDefault="00CC7838" w:rsidP="00CC7838">
      <w:pPr>
        <w:pStyle w:val="Term"/>
      </w:pPr>
      <w:r w:rsidRPr="00CC7838">
        <w:rPr>
          <w:b/>
        </w:rPr>
        <w:t>Pseudobotrytis</w:t>
      </w:r>
      <w:r>
        <w:t xml:space="preserve"> Krzemien. &amp; Badura, </w:t>
      </w:r>
      <w:r w:rsidRPr="00CC7838">
        <w:rPr>
          <w:i/>
        </w:rPr>
        <w:t>Acta Soc. Bot. Pol.</w:t>
      </w:r>
      <w:r>
        <w:t xml:space="preserve"> </w:t>
      </w:r>
      <w:r w:rsidRPr="00CC7838">
        <w:rPr>
          <w:b/>
        </w:rPr>
        <w:t>23</w:t>
      </w:r>
      <w:r>
        <w:t xml:space="preserve">: 761 (1954). – Type: </w:t>
      </w:r>
      <w:r w:rsidRPr="00CC7838">
        <w:rPr>
          <w:i/>
        </w:rPr>
        <w:t>Pseudobotrytis fusca</w:t>
      </w:r>
      <w:r>
        <w:t xml:space="preserve"> Krzemien. &amp; Badura 1954 – [Fungi: Asc</w:t>
      </w:r>
      <w:r>
        <w:t>o</w:t>
      </w:r>
      <w:r>
        <w:t>mycota: Pezizomycotina: Sordariomycetes: Sordariomycetidae: Coniochaetales: Incertae sedis].</w:t>
      </w:r>
    </w:p>
    <w:p w:rsidR="00CC7838" w:rsidRDefault="00CC7838" w:rsidP="00CC7838">
      <w:pPr>
        <w:pStyle w:val="Term"/>
      </w:pPr>
      <w:r w:rsidRPr="00CC7838">
        <w:rPr>
          <w:b/>
        </w:rPr>
        <w:t>Synaptospora</w:t>
      </w:r>
      <w:r>
        <w:t xml:space="preserve"> Cain, </w:t>
      </w:r>
      <w:r w:rsidRPr="00CC7838">
        <w:rPr>
          <w:i/>
        </w:rPr>
        <w:t>Beih. Sydowia</w:t>
      </w:r>
      <w:r>
        <w:t xml:space="preserve"> </w:t>
      </w:r>
      <w:r w:rsidRPr="00CC7838">
        <w:rPr>
          <w:b/>
        </w:rPr>
        <w:t>1</w:t>
      </w:r>
      <w:r>
        <w:t xml:space="preserve">: 4 (1957) [‘1956’]. – Type: </w:t>
      </w:r>
      <w:r w:rsidRPr="00CC7838">
        <w:rPr>
          <w:i/>
        </w:rPr>
        <w:t>Synaptospora petrakii</w:t>
      </w:r>
      <w:r>
        <w:t xml:space="preserve"> Cain 1957 </w:t>
      </w:r>
      <w:bookmarkStart w:id="0" w:name="SOS"/>
      <w:bookmarkEnd w:id="0"/>
      <w:r>
        <w:t>– [Fungi: Ascomycota: Pezizomycotina: Sordariomycetes: Sordariomycetidae: Coni</w:t>
      </w:r>
      <w:r>
        <w:t>o</w:t>
      </w:r>
      <w:r>
        <w:t>chaetales: Coniochaetaceae].</w:t>
      </w:r>
    </w:p>
    <w:p w:rsidR="00623A51" w:rsidRPr="000C7C11" w:rsidRDefault="00623A51" w:rsidP="00CC7838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38" w:rsidRDefault="00CC7838">
      <w:r>
        <w:separator/>
      </w:r>
    </w:p>
  </w:endnote>
  <w:endnote w:type="continuationSeparator" w:id="0">
    <w:p w:rsidR="00CC7838" w:rsidRDefault="00CC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38" w:rsidRDefault="00CC7838">
      <w:r>
        <w:separator/>
      </w:r>
    </w:p>
  </w:footnote>
  <w:footnote w:type="continuationSeparator" w:id="0">
    <w:p w:rsidR="00CC7838" w:rsidRDefault="00CC7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B7442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B7442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B7442"/>
    <w:rsid w:val="005E2EA0"/>
    <w:rsid w:val="00623A51"/>
    <w:rsid w:val="0078319F"/>
    <w:rsid w:val="007B0B8B"/>
    <w:rsid w:val="00842E37"/>
    <w:rsid w:val="008E1953"/>
    <w:rsid w:val="00C24D95"/>
    <w:rsid w:val="00C4162A"/>
    <w:rsid w:val="00CC7838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5B7442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5B7442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B7442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B7442"/>
    <w:pPr>
      <w:ind w:left="0"/>
    </w:pPr>
  </w:style>
  <w:style w:type="paragraph" w:customStyle="1" w:styleId="Name">
    <w:name w:val="Name"/>
    <w:basedOn w:val="Normal"/>
    <w:rsid w:val="005B7442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5B7442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5B7442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5B7442"/>
    <w:pPr>
      <w:outlineLvl w:val="4"/>
    </w:pPr>
    <w:rPr>
      <w:sz w:val="20"/>
    </w:rPr>
  </w:style>
  <w:style w:type="paragraph" w:customStyle="1" w:styleId="Data">
    <w:name w:val="Data"/>
    <w:basedOn w:val="Normal"/>
    <w:rsid w:val="005B7442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5B7442"/>
    <w:pPr>
      <w:ind w:left="960"/>
    </w:pPr>
  </w:style>
  <w:style w:type="paragraph" w:styleId="TOC2">
    <w:name w:val="toc 2"/>
    <w:basedOn w:val="Normal"/>
    <w:next w:val="Normal"/>
    <w:autoRedefine/>
    <w:semiHidden/>
    <w:rsid w:val="005B7442"/>
    <w:pPr>
      <w:ind w:left="160"/>
    </w:pPr>
  </w:style>
  <w:style w:type="paragraph" w:styleId="TOC3">
    <w:name w:val="toc 3"/>
    <w:basedOn w:val="Normal"/>
    <w:next w:val="Normal"/>
    <w:autoRedefine/>
    <w:semiHidden/>
    <w:rsid w:val="005B7442"/>
    <w:pPr>
      <w:ind w:left="320"/>
    </w:pPr>
  </w:style>
  <w:style w:type="paragraph" w:styleId="TOC4">
    <w:name w:val="toc 4"/>
    <w:basedOn w:val="Normal"/>
    <w:next w:val="Normal"/>
    <w:autoRedefine/>
    <w:semiHidden/>
    <w:rsid w:val="005B7442"/>
    <w:pPr>
      <w:ind w:left="480"/>
    </w:pPr>
  </w:style>
  <w:style w:type="paragraph" w:styleId="TOC5">
    <w:name w:val="toc 5"/>
    <w:basedOn w:val="Normal"/>
    <w:next w:val="Normal"/>
    <w:autoRedefine/>
    <w:semiHidden/>
    <w:rsid w:val="005B7442"/>
    <w:pPr>
      <w:ind w:left="640"/>
    </w:pPr>
  </w:style>
  <w:style w:type="paragraph" w:styleId="TOC6">
    <w:name w:val="toc 6"/>
    <w:basedOn w:val="Normal"/>
    <w:next w:val="Normal"/>
    <w:autoRedefine/>
    <w:semiHidden/>
    <w:rsid w:val="005B7442"/>
    <w:pPr>
      <w:ind w:left="800"/>
    </w:pPr>
  </w:style>
  <w:style w:type="paragraph" w:styleId="TOC8">
    <w:name w:val="toc 8"/>
    <w:basedOn w:val="Normal"/>
    <w:next w:val="Normal"/>
    <w:autoRedefine/>
    <w:semiHidden/>
    <w:rsid w:val="005B7442"/>
    <w:pPr>
      <w:ind w:left="1120"/>
    </w:pPr>
  </w:style>
  <w:style w:type="paragraph" w:styleId="TOC9">
    <w:name w:val="toc 9"/>
    <w:basedOn w:val="Normal"/>
    <w:next w:val="Normal"/>
    <w:autoRedefine/>
    <w:semiHidden/>
    <w:rsid w:val="005B7442"/>
    <w:pPr>
      <w:ind w:left="1280"/>
    </w:pPr>
  </w:style>
  <w:style w:type="paragraph" w:styleId="Header">
    <w:name w:val="header"/>
    <w:basedOn w:val="Normal"/>
    <w:rsid w:val="005B7442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5B7442"/>
    <w:pPr>
      <w:ind w:left="0"/>
    </w:pPr>
    <w:rPr>
      <w:sz w:val="28"/>
    </w:rPr>
  </w:style>
  <w:style w:type="paragraph" w:customStyle="1" w:styleId="Family">
    <w:name w:val="Family"/>
    <w:basedOn w:val="Order"/>
    <w:rsid w:val="005B7442"/>
  </w:style>
  <w:style w:type="paragraph" w:styleId="Footer">
    <w:name w:val="footer"/>
    <w:basedOn w:val="Normal"/>
    <w:rsid w:val="005B74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7442"/>
  </w:style>
  <w:style w:type="paragraph" w:customStyle="1" w:styleId="Hierarchy">
    <w:name w:val="Hierarchy"/>
    <w:basedOn w:val="Normal"/>
    <w:rsid w:val="005B7442"/>
    <w:pPr>
      <w:ind w:left="0"/>
    </w:pPr>
  </w:style>
  <w:style w:type="paragraph" w:customStyle="1" w:styleId="Genus">
    <w:name w:val="Genus"/>
    <w:basedOn w:val="Normal"/>
    <w:rsid w:val="005B7442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5B7442"/>
    <w:pPr>
      <w:spacing w:after="120"/>
    </w:pPr>
  </w:style>
  <w:style w:type="paragraph" w:customStyle="1" w:styleId="Synonyms">
    <w:name w:val="Synonyms"/>
    <w:basedOn w:val="Genus"/>
    <w:rsid w:val="005B7442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5B7442"/>
    <w:rPr>
      <w:b/>
    </w:rPr>
  </w:style>
  <w:style w:type="paragraph" w:styleId="Bibliography">
    <w:name w:val="Bibliography"/>
    <w:basedOn w:val="Normal"/>
    <w:rsid w:val="005B7442"/>
    <w:pPr>
      <w:ind w:hanging="288"/>
    </w:pPr>
    <w:rPr>
      <w:b/>
    </w:rPr>
  </w:style>
  <w:style w:type="paragraph" w:customStyle="1" w:styleId="synonym">
    <w:name w:val="synonym"/>
    <w:basedOn w:val="Data"/>
    <w:rsid w:val="005B7442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5B744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89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2014-01-02T12:23:00Z</dcterms:created>
  <dcterms:modified xsi:type="dcterms:W3CDTF">2014-01-02T12:23:00Z</dcterms:modified>
</cp:coreProperties>
</file>