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3CA" w:rsidRDefault="003903CA" w:rsidP="003903CA">
      <w:pPr>
        <w:pStyle w:val="Term"/>
      </w:pPr>
      <w:r w:rsidRPr="003903CA">
        <w:rPr>
          <w:b/>
        </w:rPr>
        <w:t>Ascochalara</w:t>
      </w:r>
      <w:r>
        <w:t xml:space="preserve"> Réblová, </w:t>
      </w:r>
      <w:r w:rsidRPr="003903CA">
        <w:rPr>
          <w:i/>
        </w:rPr>
        <w:t>Sydowia</w:t>
      </w:r>
      <w:r>
        <w:t xml:space="preserve"> </w:t>
      </w:r>
      <w:r w:rsidRPr="003903CA">
        <w:rPr>
          <w:b/>
        </w:rPr>
        <w:t>51</w:t>
      </w:r>
      <w:r>
        <w:t xml:space="preserve"> (2): 212 (1999). – Type: </w:t>
      </w:r>
      <w:r w:rsidRPr="003903CA">
        <w:rPr>
          <w:i/>
        </w:rPr>
        <w:t>Ascochalara gabretae</w:t>
      </w:r>
      <w:r>
        <w:t xml:space="preserve"> Réblová 1999 – [Fungi: Ascomycota: Pezizomycotina: Sordari</w:t>
      </w:r>
      <w:r>
        <w:t>o</w:t>
      </w:r>
      <w:r>
        <w:t>mycetes: Sordariomycetidae: Chaetosphaeriales: Chaetosphaeriaceae].</w:t>
      </w:r>
    </w:p>
    <w:p w:rsidR="003903CA" w:rsidRDefault="003903CA" w:rsidP="003903CA">
      <w:pPr>
        <w:pStyle w:val="Term"/>
      </w:pPr>
      <w:r w:rsidRPr="003903CA">
        <w:rPr>
          <w:b/>
        </w:rPr>
        <w:t>Chaetosphaeria</w:t>
      </w:r>
      <w:r>
        <w:t xml:space="preserve"> Tul. &amp; C. Tul., </w:t>
      </w:r>
      <w:r w:rsidRPr="003903CA">
        <w:rPr>
          <w:i/>
        </w:rPr>
        <w:t>Select. fung. ca</w:t>
      </w:r>
      <w:r w:rsidRPr="003903CA">
        <w:rPr>
          <w:i/>
        </w:rPr>
        <w:t>r</w:t>
      </w:r>
      <w:r w:rsidRPr="003903CA">
        <w:rPr>
          <w:i/>
        </w:rPr>
        <w:t>pol.</w:t>
      </w:r>
      <w:r>
        <w:t xml:space="preserve"> (Paris) </w:t>
      </w:r>
      <w:r w:rsidRPr="003903CA">
        <w:rPr>
          <w:b/>
        </w:rPr>
        <w:t>2</w:t>
      </w:r>
      <w:r>
        <w:t xml:space="preserve">: 252 (1863). – Type: </w:t>
      </w:r>
      <w:r w:rsidRPr="003903CA">
        <w:rPr>
          <w:i/>
        </w:rPr>
        <w:t>Chaetospha</w:t>
      </w:r>
      <w:r w:rsidRPr="003903CA">
        <w:rPr>
          <w:i/>
        </w:rPr>
        <w:t>e</w:t>
      </w:r>
      <w:r w:rsidRPr="003903CA">
        <w:rPr>
          <w:i/>
        </w:rPr>
        <w:t>ria innumera</w:t>
      </w:r>
      <w:r>
        <w:t xml:space="preserve"> Berk. &amp; Broome ex Tul. &amp; C. Tul. 1863 – [Fungi: Ascomycota: Pezizomycotina: Sordariomycetes: Sordariomycetidae: Cha</w:t>
      </w:r>
      <w:r>
        <w:t>e</w:t>
      </w:r>
      <w:r>
        <w:t>tosphaeriales: Chaetosphaeriaceae].</w:t>
      </w:r>
    </w:p>
    <w:p w:rsidR="003903CA" w:rsidRDefault="003903CA" w:rsidP="003903CA">
      <w:pPr>
        <w:pStyle w:val="Term"/>
      </w:pPr>
      <w:r w:rsidRPr="003903CA">
        <w:rPr>
          <w:b/>
        </w:rPr>
        <w:t>Chloridium</w:t>
      </w:r>
      <w:r>
        <w:t xml:space="preserve"> Link, </w:t>
      </w:r>
      <w:r w:rsidRPr="003903CA">
        <w:rPr>
          <w:i/>
        </w:rPr>
        <w:t>Mag. Gesell. naturf. Freunde, Berlin</w:t>
      </w:r>
      <w:r>
        <w:t xml:space="preserve"> </w:t>
      </w:r>
      <w:r w:rsidRPr="003903CA">
        <w:rPr>
          <w:b/>
        </w:rPr>
        <w:t>3</w:t>
      </w:r>
      <w:r>
        <w:t xml:space="preserve"> (1-2): 13 (1809). – Type: </w:t>
      </w:r>
      <w:r w:rsidRPr="003903CA">
        <w:rPr>
          <w:i/>
        </w:rPr>
        <w:t>Chloridium viride</w:t>
      </w:r>
      <w:r>
        <w:t xml:space="preserve"> Link 1805 – [Fungi: Ascomycota: Peziz</w:t>
      </w:r>
      <w:r>
        <w:t>o</w:t>
      </w:r>
      <w:r>
        <w:t>mycotina: Sordariomycetes: Sordariomycetidae: Chaetosphaeriales: Chaetosphaeriaceae].</w:t>
      </w:r>
    </w:p>
    <w:p w:rsidR="003903CA" w:rsidRDefault="003903CA" w:rsidP="003903CA">
      <w:pPr>
        <w:pStyle w:val="Term"/>
      </w:pPr>
      <w:r w:rsidRPr="003903CA">
        <w:rPr>
          <w:b/>
        </w:rPr>
        <w:t>Codinaea</w:t>
      </w:r>
      <w:r>
        <w:t xml:space="preserve"> Maire, </w:t>
      </w:r>
      <w:r w:rsidRPr="003903CA">
        <w:rPr>
          <w:i/>
        </w:rPr>
        <w:t>Publ. Inst. Bot.</w:t>
      </w:r>
      <w:r>
        <w:t xml:space="preserve"> </w:t>
      </w:r>
      <w:r w:rsidRPr="003903CA">
        <w:rPr>
          <w:b/>
        </w:rPr>
        <w:t>3</w:t>
      </w:r>
      <w:r>
        <w:t xml:space="preserve"> (4): 15 (1937). – Type: </w:t>
      </w:r>
      <w:r w:rsidRPr="003903CA">
        <w:rPr>
          <w:i/>
        </w:rPr>
        <w:t>Codinaea aristata</w:t>
      </w:r>
      <w:r>
        <w:t xml:space="preserve"> Maire 1937 – [Fungi: Ascomycota: Pezizomycotina: Sordariomycetes: Sordariomycetidae: Chaetosphaeriales: Cha</w:t>
      </w:r>
      <w:r>
        <w:t>e</w:t>
      </w:r>
      <w:r>
        <w:t>tosphaeriaceae].</w:t>
      </w:r>
    </w:p>
    <w:p w:rsidR="003903CA" w:rsidRDefault="003903CA" w:rsidP="003903CA">
      <w:pPr>
        <w:pStyle w:val="Term"/>
      </w:pPr>
      <w:r w:rsidRPr="003903CA">
        <w:rPr>
          <w:b/>
        </w:rPr>
        <w:t>Dictyochaeta</w:t>
      </w:r>
      <w:r>
        <w:t xml:space="preserve"> Speg., </w:t>
      </w:r>
      <w:r w:rsidRPr="003903CA">
        <w:rPr>
          <w:i/>
        </w:rPr>
        <w:t>Physis</w:t>
      </w:r>
      <w:r>
        <w:t xml:space="preserve"> B. Aires </w:t>
      </w:r>
      <w:r w:rsidRPr="003903CA">
        <w:rPr>
          <w:b/>
        </w:rPr>
        <w:t>7</w:t>
      </w:r>
      <w:r>
        <w:t xml:space="preserve">: 18 (1923). – Type: </w:t>
      </w:r>
      <w:r w:rsidRPr="003903CA">
        <w:rPr>
          <w:i/>
        </w:rPr>
        <w:t>Dictyochaeta fuegiana</w:t>
      </w:r>
      <w:r>
        <w:t xml:space="preserve"> Speg. 1923 – [Fungi: Ascomycota: Pezizomycotina: Sordari</w:t>
      </w:r>
      <w:r>
        <w:t>o</w:t>
      </w:r>
      <w:r>
        <w:t>mycetes: Sordariomycetidae: Chaetosphaeriales: Chaetosphaeriaceae].</w:t>
      </w:r>
    </w:p>
    <w:p w:rsidR="003903CA" w:rsidRDefault="003903CA" w:rsidP="003903CA">
      <w:pPr>
        <w:pStyle w:val="Term"/>
      </w:pPr>
      <w:r w:rsidRPr="003903CA">
        <w:rPr>
          <w:b/>
        </w:rPr>
        <w:t>Hemicorynespora</w:t>
      </w:r>
      <w:r>
        <w:t xml:space="preserve"> M.B. Ellis, </w:t>
      </w:r>
      <w:r w:rsidRPr="003903CA">
        <w:rPr>
          <w:i/>
        </w:rPr>
        <w:t>Mycol. Pap.</w:t>
      </w:r>
      <w:r>
        <w:t xml:space="preserve"> </w:t>
      </w:r>
      <w:r w:rsidRPr="003903CA">
        <w:rPr>
          <w:b/>
        </w:rPr>
        <w:t>131</w:t>
      </w:r>
      <w:r>
        <w:t xml:space="preserve">: 19 (1972). – Type: </w:t>
      </w:r>
      <w:r w:rsidRPr="003903CA">
        <w:rPr>
          <w:i/>
        </w:rPr>
        <w:t>Hemicorynespora deightonii</w:t>
      </w:r>
      <w:r>
        <w:t xml:space="preserve"> M.B. Ellis 1972 – [Fungi: Ascomycota: Peziz</w:t>
      </w:r>
      <w:r>
        <w:t>o</w:t>
      </w:r>
      <w:r>
        <w:t>mycotina: Sordariomycetes: Sordariomycetidae: Chaetosphaeriales: Chaetosphaeriaceae].</w:t>
      </w:r>
    </w:p>
    <w:p w:rsidR="003903CA" w:rsidRDefault="003903CA" w:rsidP="003903CA">
      <w:pPr>
        <w:pStyle w:val="Term"/>
      </w:pPr>
      <w:r w:rsidRPr="003903CA">
        <w:rPr>
          <w:b/>
        </w:rPr>
        <w:t>Melanochaeta</w:t>
      </w:r>
      <w:r>
        <w:t xml:space="preserve"> E. Müll., Harr &amp; Sulmont, </w:t>
      </w:r>
      <w:r w:rsidRPr="003903CA">
        <w:rPr>
          <w:i/>
        </w:rPr>
        <w:t>Rev. Mycol.</w:t>
      </w:r>
      <w:r>
        <w:t xml:space="preserve"> Paris </w:t>
      </w:r>
      <w:r w:rsidRPr="003903CA">
        <w:rPr>
          <w:b/>
        </w:rPr>
        <w:t>33</w:t>
      </w:r>
      <w:r>
        <w:t xml:space="preserve">: 377 (1969) [‘1968’]. – Type: </w:t>
      </w:r>
      <w:r w:rsidRPr="003903CA">
        <w:rPr>
          <w:i/>
        </w:rPr>
        <w:t>Melanochaeta hemipsila</w:t>
      </w:r>
      <w:r>
        <w:t xml:space="preserve"> (Berk. &amp; Broome) E. Müll., Harr &amp; Sulmont 1969 – [Fungi: Ascom</w:t>
      </w:r>
      <w:r>
        <w:t>y</w:t>
      </w:r>
      <w:r>
        <w:t>cota: Pezizomycotina: Sordariomycetes: Sordariomycetidae: Chaetosphaeriales: Cha</w:t>
      </w:r>
      <w:r>
        <w:t>e</w:t>
      </w:r>
      <w:r>
        <w:t>tosphaeriaceae].</w:t>
      </w:r>
    </w:p>
    <w:p w:rsidR="003903CA" w:rsidRDefault="003903CA" w:rsidP="003903CA">
      <w:pPr>
        <w:pStyle w:val="Term"/>
      </w:pPr>
      <w:r w:rsidRPr="003903CA">
        <w:rPr>
          <w:b/>
        </w:rPr>
        <w:t>Menisporopsis</w:t>
      </w:r>
      <w:r>
        <w:t xml:space="preserve"> S. Hughes, </w:t>
      </w:r>
      <w:r w:rsidRPr="003903CA">
        <w:rPr>
          <w:i/>
        </w:rPr>
        <w:t>Mycol. Pap.</w:t>
      </w:r>
      <w:r>
        <w:t xml:space="preserve"> </w:t>
      </w:r>
      <w:r w:rsidRPr="003903CA">
        <w:rPr>
          <w:b/>
        </w:rPr>
        <w:t>48</w:t>
      </w:r>
      <w:r>
        <w:t xml:space="preserve">: 59 (1952). – Type: </w:t>
      </w:r>
      <w:r w:rsidRPr="003903CA">
        <w:rPr>
          <w:i/>
        </w:rPr>
        <w:t>Menisporopsis theobromae</w:t>
      </w:r>
      <w:r>
        <w:t xml:space="preserve"> S. Hughes 1952 – [Fungi: Ascomycota: Pezizom</w:t>
      </w:r>
      <w:r>
        <w:t>y</w:t>
      </w:r>
      <w:r>
        <w:t>cotina: Sordariomycetes: Sordariomycetidae: Chaetosphaeriales: Chaetosphaeriaceae].</w:t>
      </w:r>
    </w:p>
    <w:p w:rsidR="003903CA" w:rsidRDefault="003903CA" w:rsidP="003903CA">
      <w:pPr>
        <w:pStyle w:val="Term"/>
      </w:pPr>
      <w:r w:rsidRPr="003903CA">
        <w:rPr>
          <w:b/>
        </w:rPr>
        <w:t>Phialogeniculata</w:t>
      </w:r>
      <w:r>
        <w:t xml:space="preserve"> Matsush., </w:t>
      </w:r>
      <w:r w:rsidRPr="003903CA">
        <w:rPr>
          <w:i/>
        </w:rPr>
        <w:t>Bull. natn. Sci. Mus.</w:t>
      </w:r>
      <w:r>
        <w:t xml:space="preserve"> Tokyo, N.S. </w:t>
      </w:r>
      <w:r w:rsidRPr="003903CA">
        <w:rPr>
          <w:b/>
        </w:rPr>
        <w:t>14</w:t>
      </w:r>
      <w:r>
        <w:t xml:space="preserve">: 471 (1971). – Type: </w:t>
      </w:r>
      <w:r w:rsidRPr="003903CA">
        <w:rPr>
          <w:i/>
        </w:rPr>
        <w:t>Phialogen</w:t>
      </w:r>
      <w:r w:rsidRPr="003903CA">
        <w:rPr>
          <w:i/>
        </w:rPr>
        <w:t>i</w:t>
      </w:r>
      <w:r w:rsidRPr="003903CA">
        <w:rPr>
          <w:i/>
        </w:rPr>
        <w:t>culata guadalcanalensis</w:t>
      </w:r>
      <w:r>
        <w:t xml:space="preserve"> Matsush. 1971 – [Fungi: Ascomycota: Pezizomycotina: Sordariomycetes: Sordariomycetidae: Chaetosphaeriales: Cha</w:t>
      </w:r>
      <w:r>
        <w:t>e</w:t>
      </w:r>
      <w:r>
        <w:t>tosphaeriaceae].</w:t>
      </w:r>
    </w:p>
    <w:p w:rsidR="003903CA" w:rsidRDefault="003903CA" w:rsidP="003903CA">
      <w:pPr>
        <w:pStyle w:val="Term"/>
      </w:pPr>
      <w:r w:rsidRPr="003903CA">
        <w:rPr>
          <w:b/>
        </w:rPr>
        <w:t>Porosphaerella</w:t>
      </w:r>
      <w:r>
        <w:t xml:space="preserve"> E. Müll. &amp; Samuels, </w:t>
      </w:r>
      <w:r w:rsidRPr="003903CA">
        <w:rPr>
          <w:i/>
        </w:rPr>
        <w:t>Sydowia</w:t>
      </w:r>
      <w:r>
        <w:t xml:space="preserve"> </w:t>
      </w:r>
      <w:r w:rsidRPr="003903CA">
        <w:rPr>
          <w:b/>
        </w:rPr>
        <w:t>35</w:t>
      </w:r>
      <w:r>
        <w:t xml:space="preserve">: 151 (1982). – Type: </w:t>
      </w:r>
      <w:r w:rsidRPr="003903CA">
        <w:rPr>
          <w:i/>
        </w:rPr>
        <w:t>Porosphaerella cordan</w:t>
      </w:r>
      <w:r w:rsidRPr="003903CA">
        <w:rPr>
          <w:i/>
        </w:rPr>
        <w:t>o</w:t>
      </w:r>
      <w:r w:rsidRPr="003903CA">
        <w:rPr>
          <w:i/>
        </w:rPr>
        <w:t>phora</w:t>
      </w:r>
      <w:r>
        <w:t xml:space="preserve"> E. Müll. &amp; Samuels 1982 – [Fungi: Asc</w:t>
      </w:r>
      <w:r>
        <w:t>o</w:t>
      </w:r>
      <w:r>
        <w:t>mycota: Pezizomycotina: Sordariomycetes: Sordariomycetidae: Chaetosphaeriales: Cha</w:t>
      </w:r>
      <w:r>
        <w:t>e</w:t>
      </w:r>
      <w:r>
        <w:t>tosphaeriaceae].</w:t>
      </w:r>
    </w:p>
    <w:p w:rsidR="003903CA" w:rsidRDefault="003903CA" w:rsidP="003903CA">
      <w:pPr>
        <w:pStyle w:val="Term"/>
      </w:pPr>
      <w:r w:rsidRPr="003903CA">
        <w:rPr>
          <w:b/>
        </w:rPr>
        <w:t>Stanjehughesia</w:t>
      </w:r>
      <w:r>
        <w:t xml:space="preserve"> Subram., </w:t>
      </w:r>
      <w:r w:rsidRPr="003903CA">
        <w:rPr>
          <w:i/>
        </w:rPr>
        <w:t>Proc. Indian natn Sci. Acad.</w:t>
      </w:r>
      <w:r>
        <w:t xml:space="preserve"> Part B. Biol. Sci. </w:t>
      </w:r>
      <w:r w:rsidRPr="003903CA">
        <w:rPr>
          <w:b/>
        </w:rPr>
        <w:t>58</w:t>
      </w:r>
      <w:r>
        <w:t xml:space="preserve"> (4): 184 (1992). – Type: </w:t>
      </w:r>
      <w:r w:rsidRPr="003903CA">
        <w:rPr>
          <w:i/>
        </w:rPr>
        <w:t>Stanjehughesia hormiscioides</w:t>
      </w:r>
      <w:r>
        <w:t xml:space="preserve"> (Corda) Subram. 1992 – [Fungi: Ascomycota: Pezizom</w:t>
      </w:r>
      <w:r>
        <w:t>y</w:t>
      </w:r>
      <w:r>
        <w:t>cotina: Sordariomycetes: Sordariomycetidae: Chaetosphaeriales: Chaetosphaeriaceae].</w:t>
      </w:r>
    </w:p>
    <w:p w:rsidR="003903CA" w:rsidRDefault="003903CA" w:rsidP="003903CA">
      <w:pPr>
        <w:pStyle w:val="Term"/>
      </w:pPr>
      <w:r w:rsidRPr="003903CA">
        <w:rPr>
          <w:b/>
        </w:rPr>
        <w:t>Striatosphaeria</w:t>
      </w:r>
      <w:r>
        <w:t xml:space="preserve"> Samuels &amp; E. Müll., </w:t>
      </w:r>
      <w:r w:rsidRPr="003903CA">
        <w:rPr>
          <w:i/>
        </w:rPr>
        <w:t>Sydowia</w:t>
      </w:r>
      <w:r>
        <w:t xml:space="preserve"> </w:t>
      </w:r>
      <w:r w:rsidRPr="003903CA">
        <w:rPr>
          <w:b/>
        </w:rPr>
        <w:t>31</w:t>
      </w:r>
      <w:r>
        <w:t xml:space="preserve"> (1-6): 131 (1979) [‘1978’]. – Type: </w:t>
      </w:r>
      <w:r w:rsidRPr="003903CA">
        <w:rPr>
          <w:i/>
        </w:rPr>
        <w:t>Striatospha</w:t>
      </w:r>
      <w:r w:rsidRPr="003903CA">
        <w:rPr>
          <w:i/>
        </w:rPr>
        <w:t>e</w:t>
      </w:r>
      <w:r w:rsidRPr="003903CA">
        <w:rPr>
          <w:i/>
        </w:rPr>
        <w:t>ria codinaeaphora</w:t>
      </w:r>
      <w:r>
        <w:t xml:space="preserve"> Samuels &amp; E. Müll. 1979 – [Fungi: Ascomycota: Pezizomycotina: Sordari</w:t>
      </w:r>
      <w:r>
        <w:t>o</w:t>
      </w:r>
      <w:r>
        <w:t>mycetes: Sordariomycetidae: Chaetosphaeriales: Chaetosphaeriaceae].</w:t>
      </w:r>
    </w:p>
    <w:p w:rsidR="003903CA" w:rsidRDefault="003903CA" w:rsidP="003903CA">
      <w:pPr>
        <w:pStyle w:val="Term"/>
      </w:pPr>
      <w:r w:rsidRPr="003903CA">
        <w:rPr>
          <w:b/>
        </w:rPr>
        <w:t>Thozetella</w:t>
      </w:r>
      <w:r>
        <w:t xml:space="preserve"> Kuntze, </w:t>
      </w:r>
      <w:r w:rsidRPr="003903CA">
        <w:rPr>
          <w:i/>
        </w:rPr>
        <w:t>Revis. gen. pl.</w:t>
      </w:r>
      <w:r>
        <w:t xml:space="preserve"> (Leipzig) </w:t>
      </w:r>
      <w:r w:rsidRPr="003903CA">
        <w:rPr>
          <w:b/>
        </w:rPr>
        <w:t>2</w:t>
      </w:r>
      <w:r>
        <w:t xml:space="preserve">: 873 (1891). – Type: </w:t>
      </w:r>
      <w:r w:rsidRPr="003903CA">
        <w:rPr>
          <w:i/>
        </w:rPr>
        <w:t>Thozetella nivea</w:t>
      </w:r>
      <w:r>
        <w:t xml:space="preserve"> (Berk.) Kuntze 1891 </w:t>
      </w:r>
      <w:bookmarkStart w:id="0" w:name="SOS"/>
      <w:bookmarkEnd w:id="0"/>
      <w:r>
        <w:t>– [Fungi: Ascomycota: Pezizomycotina: Sordariomycetes: Sordariomycetidae: Cha</w:t>
      </w:r>
      <w:r>
        <w:t>e</w:t>
      </w:r>
      <w:r>
        <w:t>tosphaeriales: Chaetosphaeriaceae].</w:t>
      </w:r>
    </w:p>
    <w:p w:rsidR="00623A51" w:rsidRPr="000C7C11" w:rsidRDefault="00623A51" w:rsidP="003903CA">
      <w:pPr>
        <w:pStyle w:val="Term"/>
      </w:pPr>
    </w:p>
    <w:sectPr w:rsidR="00623A51" w:rsidRPr="000C7C11" w:rsidSect="00842E37">
      <w:headerReference w:type="even" r:id="rId6"/>
      <w:headerReference w:type="default" r:id="rId7"/>
      <w:footerReference w:type="default" r:id="rId8"/>
      <w:headerReference w:type="first" r:id="rId9"/>
      <w:pgSz w:w="11906" w:h="16838" w:code="9"/>
      <w:pgMar w:top="567" w:right="567" w:bottom="567" w:left="567" w:header="0" w:footer="0" w:gutter="176"/>
      <w:cols w:num="3" w:space="227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3CA" w:rsidRDefault="003903CA">
      <w:r>
        <w:separator/>
      </w:r>
    </w:p>
  </w:endnote>
  <w:endnote w:type="continuationSeparator" w:id="0">
    <w:p w:rsidR="003903CA" w:rsidRDefault="00390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5E2EA0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3CA" w:rsidRDefault="003903CA">
      <w:r>
        <w:separator/>
      </w:r>
    </w:p>
  </w:footnote>
  <w:footnote w:type="continuationSeparator" w:id="0">
    <w:p w:rsidR="003903CA" w:rsidRDefault="00390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ED39A4">
    <w:pPr>
      <w:pStyle w:val="Header"/>
      <w:tabs>
        <w:tab w:val="clear" w:pos="4153"/>
        <w:tab w:val="clear" w:pos="8306"/>
        <w:tab w:val="center" w:pos="3714"/>
      </w:tabs>
      <w:ind w:left="0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Default="00ED39A4" w:rsidP="00623A51">
    <w:pPr>
      <w:pStyle w:val="Header"/>
      <w:tabs>
        <w:tab w:val="clear" w:pos="4153"/>
        <w:tab w:val="clear" w:pos="8306"/>
        <w:tab w:val="left" w:pos="1177"/>
        <w:tab w:val="left" w:pos="2152"/>
        <w:tab w:val="center" w:pos="3771"/>
        <w:tab w:val="right" w:pos="7428"/>
      </w:tabs>
      <w:ind w:left="0"/>
      <w:jc w:val="right"/>
    </w:pPr>
    <w:r>
      <w:rPr>
        <w:rStyle w:val="PageNumber"/>
      </w:rPr>
      <w:fldChar w:fldCharType="begin"/>
    </w:r>
    <w:r w:rsidR="005E2EA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C7C11">
      <w:rPr>
        <w:rStyle w:val="PageNumber"/>
        <w:noProof/>
      </w:rPr>
      <w:t>3</w:t>
    </w:r>
    <w:r>
      <w:rPr>
        <w:rStyle w:val="PageNumber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A0" w:rsidRPr="00D8207C" w:rsidRDefault="00D8207C" w:rsidP="00842E37">
    <w:pPr>
      <w:pStyle w:val="Header"/>
      <w:spacing w:before="120" w:after="60" w:line="240" w:lineRule="exact"/>
      <w:ind w:left="289"/>
      <w:jc w:val="center"/>
      <w:rPr>
        <w:rFonts w:ascii="Calibri" w:hAnsi="Calibri"/>
        <w:b w:val="0"/>
        <w:i w:val="0"/>
        <w:caps w:val="0"/>
        <w:sz w:val="28"/>
        <w:szCs w:val="28"/>
      </w:rPr>
    </w:pPr>
    <w:r w:rsidRPr="00D8207C">
      <w:rPr>
        <w:rFonts w:ascii="Calibri" w:hAnsi="Calibri"/>
        <w:b w:val="0"/>
        <w:i w:val="0"/>
        <w:caps w:val="0"/>
        <w:sz w:val="28"/>
        <w:szCs w:val="28"/>
      </w:rPr>
      <w:t>Genera</w:t>
    </w:r>
    <w:r w:rsidR="005E2EA0" w:rsidRPr="00D8207C">
      <w:rPr>
        <w:rFonts w:ascii="Calibri" w:hAnsi="Calibri"/>
        <w:b w:val="0"/>
        <w:i w:val="0"/>
        <w:caps w:val="0"/>
        <w:sz w:val="28"/>
        <w:szCs w:val="28"/>
      </w:rPr>
      <w:t xml:space="preserve"> of Fungi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7"/>
  <w:attachedTemplate r:id="rId1"/>
  <w:stylePaneFormatFilter w:val="3F01"/>
  <w:defaultTabStop w:val="794"/>
  <w:autoHyphenation/>
  <w:evenAndOddHeaders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 w:val="000C7C11"/>
    <w:rsid w:val="00111B18"/>
    <w:rsid w:val="001533D2"/>
    <w:rsid w:val="00157D1A"/>
    <w:rsid w:val="00167C88"/>
    <w:rsid w:val="00196A7A"/>
    <w:rsid w:val="0023782C"/>
    <w:rsid w:val="002C330A"/>
    <w:rsid w:val="002C7F02"/>
    <w:rsid w:val="00316AB5"/>
    <w:rsid w:val="003173D7"/>
    <w:rsid w:val="00346B10"/>
    <w:rsid w:val="003903CA"/>
    <w:rsid w:val="00532E41"/>
    <w:rsid w:val="005E2EA0"/>
    <w:rsid w:val="00623A51"/>
    <w:rsid w:val="0078319F"/>
    <w:rsid w:val="007B0B8B"/>
    <w:rsid w:val="00842E37"/>
    <w:rsid w:val="008E1953"/>
    <w:rsid w:val="00C24D95"/>
    <w:rsid w:val="00C4162A"/>
    <w:rsid w:val="00CF328D"/>
    <w:rsid w:val="00D8207C"/>
    <w:rsid w:val="00ED3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D1A"/>
    <w:pPr>
      <w:spacing w:line="170" w:lineRule="exact"/>
      <w:ind w:left="288"/>
    </w:pPr>
    <w:rPr>
      <w:sz w:val="16"/>
      <w:lang w:eastAsia="en-US"/>
    </w:rPr>
  </w:style>
  <w:style w:type="paragraph" w:styleId="Heading1">
    <w:name w:val="heading 1"/>
    <w:basedOn w:val="Normal"/>
    <w:next w:val="Normal"/>
    <w:qFormat/>
    <w:rsid w:val="00ED39A4"/>
    <w:pPr>
      <w:keepNext/>
      <w:spacing w:before="240" w:after="60"/>
      <w:ind w:left="0"/>
      <w:jc w:val="center"/>
      <w:outlineLvl w:val="0"/>
    </w:pPr>
    <w:rPr>
      <w:kern w:val="28"/>
      <w:sz w:val="40"/>
    </w:rPr>
  </w:style>
  <w:style w:type="paragraph" w:styleId="Heading2">
    <w:name w:val="heading 2"/>
    <w:basedOn w:val="Normal"/>
    <w:next w:val="Normal"/>
    <w:qFormat/>
    <w:rsid w:val="00ED39A4"/>
    <w:pPr>
      <w:keepNext/>
      <w:spacing w:before="120" w:after="40"/>
      <w:ind w:left="0"/>
      <w:outlineLvl w:val="1"/>
    </w:pPr>
    <w:rPr>
      <w:sz w:val="32"/>
    </w:rPr>
  </w:style>
  <w:style w:type="paragraph" w:styleId="Heading3">
    <w:name w:val="heading 3"/>
    <w:basedOn w:val="Normal"/>
    <w:next w:val="Normal"/>
    <w:qFormat/>
    <w:rsid w:val="00ED39A4"/>
    <w:pPr>
      <w:keepNext/>
      <w:outlineLvl w:val="2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ED39A4"/>
    <w:pPr>
      <w:ind w:left="0"/>
    </w:pPr>
  </w:style>
  <w:style w:type="paragraph" w:customStyle="1" w:styleId="Name">
    <w:name w:val="Name"/>
    <w:basedOn w:val="Normal"/>
    <w:rsid w:val="00ED39A4"/>
    <w:pPr>
      <w:spacing w:before="120"/>
      <w:ind w:left="113" w:hanging="113"/>
    </w:pPr>
    <w:rPr>
      <w:b/>
    </w:rPr>
  </w:style>
  <w:style w:type="paragraph" w:customStyle="1" w:styleId="Phylum">
    <w:name w:val="Phylum"/>
    <w:basedOn w:val="Heading2"/>
    <w:rsid w:val="00ED39A4"/>
    <w:pPr>
      <w:spacing w:before="60" w:after="0"/>
      <w:outlineLvl w:val="2"/>
    </w:pPr>
    <w:rPr>
      <w:sz w:val="24"/>
    </w:rPr>
  </w:style>
  <w:style w:type="paragraph" w:customStyle="1" w:styleId="Class">
    <w:name w:val="Class"/>
    <w:basedOn w:val="Heading2"/>
    <w:rsid w:val="00ED39A4"/>
    <w:pPr>
      <w:spacing w:before="60" w:after="0"/>
      <w:outlineLvl w:val="3"/>
    </w:pPr>
    <w:rPr>
      <w:sz w:val="22"/>
    </w:rPr>
  </w:style>
  <w:style w:type="paragraph" w:customStyle="1" w:styleId="Order">
    <w:name w:val="Order"/>
    <w:basedOn w:val="Class"/>
    <w:rsid w:val="00ED39A4"/>
    <w:pPr>
      <w:outlineLvl w:val="4"/>
    </w:pPr>
    <w:rPr>
      <w:sz w:val="20"/>
    </w:rPr>
  </w:style>
  <w:style w:type="paragraph" w:customStyle="1" w:styleId="Data">
    <w:name w:val="Data"/>
    <w:basedOn w:val="Normal"/>
    <w:rsid w:val="00ED39A4"/>
    <w:pPr>
      <w:ind w:left="227" w:firstLine="113"/>
    </w:pPr>
    <w:rPr>
      <w:b/>
    </w:rPr>
  </w:style>
  <w:style w:type="paragraph" w:styleId="TOC7">
    <w:name w:val="toc 7"/>
    <w:basedOn w:val="Normal"/>
    <w:next w:val="Normal"/>
    <w:autoRedefine/>
    <w:semiHidden/>
    <w:rsid w:val="00ED39A4"/>
    <w:pPr>
      <w:ind w:left="960"/>
    </w:pPr>
  </w:style>
  <w:style w:type="paragraph" w:styleId="TOC2">
    <w:name w:val="toc 2"/>
    <w:basedOn w:val="Normal"/>
    <w:next w:val="Normal"/>
    <w:autoRedefine/>
    <w:semiHidden/>
    <w:rsid w:val="00ED39A4"/>
    <w:pPr>
      <w:ind w:left="160"/>
    </w:pPr>
  </w:style>
  <w:style w:type="paragraph" w:styleId="TOC3">
    <w:name w:val="toc 3"/>
    <w:basedOn w:val="Normal"/>
    <w:next w:val="Normal"/>
    <w:autoRedefine/>
    <w:semiHidden/>
    <w:rsid w:val="00ED39A4"/>
    <w:pPr>
      <w:ind w:left="320"/>
    </w:pPr>
  </w:style>
  <w:style w:type="paragraph" w:styleId="TOC4">
    <w:name w:val="toc 4"/>
    <w:basedOn w:val="Normal"/>
    <w:next w:val="Normal"/>
    <w:autoRedefine/>
    <w:semiHidden/>
    <w:rsid w:val="00ED39A4"/>
    <w:pPr>
      <w:ind w:left="480"/>
    </w:pPr>
  </w:style>
  <w:style w:type="paragraph" w:styleId="TOC5">
    <w:name w:val="toc 5"/>
    <w:basedOn w:val="Normal"/>
    <w:next w:val="Normal"/>
    <w:autoRedefine/>
    <w:semiHidden/>
    <w:rsid w:val="00ED39A4"/>
    <w:pPr>
      <w:ind w:left="640"/>
    </w:pPr>
  </w:style>
  <w:style w:type="paragraph" w:styleId="TOC6">
    <w:name w:val="toc 6"/>
    <w:basedOn w:val="Normal"/>
    <w:next w:val="Normal"/>
    <w:autoRedefine/>
    <w:semiHidden/>
    <w:rsid w:val="00ED39A4"/>
    <w:pPr>
      <w:ind w:left="800"/>
    </w:pPr>
  </w:style>
  <w:style w:type="paragraph" w:styleId="TOC8">
    <w:name w:val="toc 8"/>
    <w:basedOn w:val="Normal"/>
    <w:next w:val="Normal"/>
    <w:autoRedefine/>
    <w:semiHidden/>
    <w:rsid w:val="00ED39A4"/>
    <w:pPr>
      <w:ind w:left="1120"/>
    </w:pPr>
  </w:style>
  <w:style w:type="paragraph" w:styleId="TOC9">
    <w:name w:val="toc 9"/>
    <w:basedOn w:val="Normal"/>
    <w:next w:val="Normal"/>
    <w:autoRedefine/>
    <w:semiHidden/>
    <w:rsid w:val="00ED39A4"/>
    <w:pPr>
      <w:ind w:left="1280"/>
    </w:pPr>
  </w:style>
  <w:style w:type="paragraph" w:styleId="Header">
    <w:name w:val="header"/>
    <w:basedOn w:val="Normal"/>
    <w:rsid w:val="00ED39A4"/>
    <w:pPr>
      <w:tabs>
        <w:tab w:val="center" w:pos="4153"/>
        <w:tab w:val="right" w:pos="8306"/>
      </w:tabs>
    </w:pPr>
    <w:rPr>
      <w:b/>
      <w:i/>
      <w:caps/>
    </w:rPr>
  </w:style>
  <w:style w:type="paragraph" w:customStyle="1" w:styleId="stats">
    <w:name w:val="stats"/>
    <w:basedOn w:val="Normal"/>
    <w:rsid w:val="00ED39A4"/>
    <w:pPr>
      <w:ind w:left="0"/>
    </w:pPr>
    <w:rPr>
      <w:sz w:val="28"/>
    </w:rPr>
  </w:style>
  <w:style w:type="paragraph" w:customStyle="1" w:styleId="Family">
    <w:name w:val="Family"/>
    <w:basedOn w:val="Order"/>
    <w:rsid w:val="00ED39A4"/>
  </w:style>
  <w:style w:type="paragraph" w:styleId="Footer">
    <w:name w:val="footer"/>
    <w:basedOn w:val="Normal"/>
    <w:rsid w:val="00ED39A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D39A4"/>
  </w:style>
  <w:style w:type="paragraph" w:customStyle="1" w:styleId="Hierarchy">
    <w:name w:val="Hierarchy"/>
    <w:basedOn w:val="Normal"/>
    <w:rsid w:val="00ED39A4"/>
    <w:pPr>
      <w:ind w:left="0"/>
    </w:pPr>
  </w:style>
  <w:style w:type="paragraph" w:customStyle="1" w:styleId="Genus">
    <w:name w:val="Genus"/>
    <w:basedOn w:val="Normal"/>
    <w:rsid w:val="00ED39A4"/>
    <w:pPr>
      <w:spacing w:before="60"/>
      <w:ind w:left="0"/>
      <w:jc w:val="center"/>
    </w:pPr>
    <w:rPr>
      <w:b/>
      <w:sz w:val="20"/>
    </w:rPr>
  </w:style>
  <w:style w:type="paragraph" w:styleId="BodyText">
    <w:name w:val="Body Text"/>
    <w:basedOn w:val="Normal"/>
    <w:rsid w:val="00ED39A4"/>
    <w:pPr>
      <w:spacing w:after="120"/>
    </w:pPr>
  </w:style>
  <w:style w:type="paragraph" w:customStyle="1" w:styleId="Synonyms">
    <w:name w:val="Synonyms"/>
    <w:basedOn w:val="Genus"/>
    <w:rsid w:val="00ED39A4"/>
    <w:pPr>
      <w:spacing w:before="0"/>
      <w:ind w:left="340"/>
    </w:pPr>
    <w:rPr>
      <w:sz w:val="16"/>
    </w:rPr>
  </w:style>
  <w:style w:type="paragraph" w:customStyle="1" w:styleId="GenusComment">
    <w:name w:val="GenusComment"/>
    <w:basedOn w:val="Normal"/>
    <w:rsid w:val="00ED39A4"/>
    <w:rPr>
      <w:b/>
    </w:rPr>
  </w:style>
  <w:style w:type="paragraph" w:styleId="Bibliography">
    <w:name w:val="Bibliography"/>
    <w:basedOn w:val="Normal"/>
    <w:rsid w:val="00ED39A4"/>
    <w:pPr>
      <w:ind w:hanging="288"/>
    </w:pPr>
    <w:rPr>
      <w:b/>
    </w:rPr>
  </w:style>
  <w:style w:type="paragraph" w:customStyle="1" w:styleId="synonym">
    <w:name w:val="synonym"/>
    <w:basedOn w:val="Data"/>
    <w:rsid w:val="00ED39A4"/>
    <w:pPr>
      <w:ind w:firstLine="0"/>
    </w:pPr>
  </w:style>
  <w:style w:type="paragraph" w:customStyle="1" w:styleId="TermRunOn">
    <w:name w:val="TermRunOn"/>
    <w:basedOn w:val="Normal"/>
    <w:rsid w:val="00532E41"/>
    <w:pPr>
      <w:widowControl w:val="0"/>
      <w:ind w:left="142" w:firstLine="142"/>
      <w:jc w:val="both"/>
    </w:pPr>
  </w:style>
  <w:style w:type="paragraph" w:customStyle="1" w:styleId="Term">
    <w:name w:val="Term"/>
    <w:basedOn w:val="Normal"/>
    <w:rsid w:val="00316AB5"/>
    <w:pPr>
      <w:widowControl w:val="0"/>
      <w:ind w:left="142" w:hanging="142"/>
      <w:jc w:val="both"/>
    </w:pPr>
  </w:style>
  <w:style w:type="paragraph" w:customStyle="1" w:styleId="TermList">
    <w:name w:val="TermList"/>
    <w:basedOn w:val="Normal"/>
    <w:rsid w:val="00196A7A"/>
    <w:pPr>
      <w:ind w:left="142"/>
      <w:jc w:val="both"/>
    </w:pPr>
  </w:style>
  <w:style w:type="character" w:customStyle="1" w:styleId="DICentry">
    <w:name w:val="DICentry"/>
    <w:basedOn w:val="DefaultParagraphFont"/>
    <w:rsid w:val="00ED39A4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abases\GeneraOfFungi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GeneraOfFungi.dotm</Template>
  <TotalTime>0</TotalTime>
  <Pages>1</Pages>
  <Words>311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Checklist Report</vt:lpstr>
    </vt:vector>
  </TitlesOfParts>
  <Company>BMS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Checklist Report</dc:title>
  <dc:creator>Kirk</dc:creator>
  <cp:lastModifiedBy>Kirk</cp:lastModifiedBy>
  <cp:revision>1</cp:revision>
  <cp:lastPrinted>1601-01-01T00:00:00Z</cp:lastPrinted>
  <dcterms:created xsi:type="dcterms:W3CDTF">2014-01-02T12:22:00Z</dcterms:created>
  <dcterms:modified xsi:type="dcterms:W3CDTF">2014-01-02T12:22:00Z</dcterms:modified>
</cp:coreProperties>
</file>