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D9" w:rsidRDefault="00DB09D9" w:rsidP="00DB09D9">
      <w:pPr>
        <w:pStyle w:val="Term"/>
      </w:pPr>
      <w:r w:rsidRPr="00DB09D9">
        <w:rPr>
          <w:b/>
        </w:rPr>
        <w:t>Calosphaeria</w:t>
      </w:r>
      <w:r>
        <w:t xml:space="preserve"> Tul. &amp; C. Tul., </w:t>
      </w:r>
      <w:r w:rsidRPr="00DB09D9">
        <w:rPr>
          <w:i/>
        </w:rPr>
        <w:t>Select. fung. carpol.</w:t>
      </w:r>
      <w:r>
        <w:t xml:space="preserve"> (Paris) </w:t>
      </w:r>
      <w:r w:rsidRPr="00DB09D9">
        <w:rPr>
          <w:b/>
        </w:rPr>
        <w:t>2</w:t>
      </w:r>
      <w:r>
        <w:t xml:space="preserve">: 108 (1863). – Type: </w:t>
      </w:r>
      <w:r w:rsidRPr="00DB09D9">
        <w:rPr>
          <w:i/>
        </w:rPr>
        <w:t>Calosphaeria pri</w:t>
      </w:r>
      <w:r w:rsidRPr="00DB09D9">
        <w:rPr>
          <w:i/>
        </w:rPr>
        <w:t>n</w:t>
      </w:r>
      <w:r w:rsidRPr="00DB09D9">
        <w:rPr>
          <w:i/>
        </w:rPr>
        <w:t>ceps</w:t>
      </w:r>
      <w:r>
        <w:t xml:space="preserve"> Tul. &amp; C. Tul. 1863 – [Fungi: Ascomycota: Pezizomycotina: Sordariomycetes: Sordariom</w:t>
      </w:r>
      <w:r>
        <w:t>y</w:t>
      </w:r>
      <w:r>
        <w:t>cetidae: Calosphaeriales: Calosphaeriaceae].</w:t>
      </w:r>
    </w:p>
    <w:p w:rsidR="00DB09D9" w:rsidRDefault="00DB09D9" w:rsidP="00DB09D9">
      <w:pPr>
        <w:pStyle w:val="Term"/>
      </w:pPr>
      <w:r w:rsidRPr="00DB09D9">
        <w:rPr>
          <w:b/>
        </w:rPr>
        <w:t>Jattaea</w:t>
      </w:r>
      <w:r>
        <w:t xml:space="preserve"> Berl., </w:t>
      </w:r>
      <w:r w:rsidRPr="00DB09D9">
        <w:rPr>
          <w:i/>
        </w:rPr>
        <w:t>Icon. fung.</w:t>
      </w:r>
      <w:r>
        <w:t xml:space="preserve"> (Abellini) </w:t>
      </w:r>
      <w:r w:rsidRPr="00DB09D9">
        <w:rPr>
          <w:b/>
        </w:rPr>
        <w:t>3</w:t>
      </w:r>
      <w:r>
        <w:t xml:space="preserve">: 6 (1900). – Type: </w:t>
      </w:r>
      <w:r w:rsidRPr="00DB09D9">
        <w:rPr>
          <w:i/>
        </w:rPr>
        <w:t>Jattaea algeriensis</w:t>
      </w:r>
      <w:r>
        <w:t xml:space="preserve"> Berl. 1900 – [Fungi: Ascomycota: Pezizomycotina: Sordariomycetes: Sordariomycetidae: Calosphaeriales: Calosphaer</w:t>
      </w:r>
      <w:r>
        <w:t>i</w:t>
      </w:r>
      <w:r>
        <w:t>aceae].</w:t>
      </w:r>
    </w:p>
    <w:p w:rsidR="00DB09D9" w:rsidRDefault="00DB09D9" w:rsidP="00DB09D9">
      <w:pPr>
        <w:pStyle w:val="Term"/>
      </w:pPr>
      <w:r w:rsidRPr="00DB09D9">
        <w:rPr>
          <w:b/>
        </w:rPr>
        <w:t>Kacosphaeria</w:t>
      </w:r>
      <w:r>
        <w:t xml:space="preserve"> Speg., </w:t>
      </w:r>
      <w:r w:rsidRPr="00DB09D9">
        <w:rPr>
          <w:i/>
        </w:rPr>
        <w:t>Boln Acad. nac. Cienc. Có</w:t>
      </w:r>
      <w:r w:rsidRPr="00DB09D9">
        <w:rPr>
          <w:i/>
        </w:rPr>
        <w:t>r</w:t>
      </w:r>
      <w:r w:rsidRPr="00DB09D9">
        <w:rPr>
          <w:i/>
        </w:rPr>
        <w:t>doba</w:t>
      </w:r>
      <w:r>
        <w:t xml:space="preserve"> </w:t>
      </w:r>
      <w:r w:rsidRPr="00DB09D9">
        <w:rPr>
          <w:b/>
        </w:rPr>
        <w:t>11</w:t>
      </w:r>
      <w:r>
        <w:t xml:space="preserve"> (2): 214 (1887). – Type: </w:t>
      </w:r>
      <w:r w:rsidRPr="00DB09D9">
        <w:rPr>
          <w:i/>
        </w:rPr>
        <w:t>Kacosphaeria antarctica</w:t>
      </w:r>
      <w:r>
        <w:t xml:space="preserve"> Speg. 1888 – [Fungi: Ascomycota: P</w:t>
      </w:r>
      <w:r>
        <w:t>e</w:t>
      </w:r>
      <w:r>
        <w:t>zizomycotina: Sordariomycetes: Sordariomycet</w:t>
      </w:r>
      <w:r>
        <w:t>i</w:t>
      </w:r>
      <w:r>
        <w:t>dae: Calosphaeriales: Calosphaeriaceae].</w:t>
      </w:r>
    </w:p>
    <w:p w:rsidR="00DB09D9" w:rsidRDefault="00DB09D9" w:rsidP="00DB09D9">
      <w:pPr>
        <w:pStyle w:val="Term"/>
      </w:pPr>
      <w:r w:rsidRPr="00DB09D9">
        <w:rPr>
          <w:b/>
        </w:rPr>
        <w:t>Phragmocalosphaeria</w:t>
      </w:r>
      <w:r>
        <w:t xml:space="preserve"> Petr., </w:t>
      </w:r>
      <w:r w:rsidRPr="00DB09D9">
        <w:rPr>
          <w:i/>
        </w:rPr>
        <w:t>Annls mycol.</w:t>
      </w:r>
      <w:r>
        <w:t xml:space="preserve"> </w:t>
      </w:r>
      <w:r w:rsidRPr="00DB09D9">
        <w:rPr>
          <w:b/>
        </w:rPr>
        <w:t>21</w:t>
      </w:r>
      <w:r>
        <w:t xml:space="preserve"> (1/2): 109 (1923). – Type: </w:t>
      </w:r>
      <w:r w:rsidRPr="00DB09D9">
        <w:rPr>
          <w:i/>
        </w:rPr>
        <w:t>Phragmocalosphaeria piskorzii</w:t>
      </w:r>
      <w:r>
        <w:t xml:space="preserve"> Petr. 1923 – [Fungi: Ascomycota: P</w:t>
      </w:r>
      <w:r>
        <w:t>e</w:t>
      </w:r>
      <w:r>
        <w:t>zizomycotina: Sordariomycetes: Sordariomycet</w:t>
      </w:r>
      <w:r>
        <w:t>i</w:t>
      </w:r>
      <w:r>
        <w:t>dae: Calosphaeriales: Calosphaeriaceae].</w:t>
      </w:r>
    </w:p>
    <w:p w:rsidR="00DB09D9" w:rsidRDefault="00DB09D9" w:rsidP="00DB09D9">
      <w:pPr>
        <w:pStyle w:val="Term"/>
      </w:pPr>
      <w:r w:rsidRPr="00DB09D9">
        <w:rPr>
          <w:b/>
        </w:rPr>
        <w:t>Pleurostoma</w:t>
      </w:r>
      <w:r>
        <w:t xml:space="preserve"> Tul. &amp; C. Tul., </w:t>
      </w:r>
      <w:r w:rsidRPr="00DB09D9">
        <w:rPr>
          <w:i/>
        </w:rPr>
        <w:t>Select. fung. carpol.</w:t>
      </w:r>
      <w:r>
        <w:t xml:space="preserve"> (Paris) </w:t>
      </w:r>
      <w:r w:rsidRPr="00DB09D9">
        <w:rPr>
          <w:b/>
        </w:rPr>
        <w:t>2</w:t>
      </w:r>
      <w:r>
        <w:t xml:space="preserve">: 247 (1863). – Type: </w:t>
      </w:r>
      <w:r w:rsidRPr="00DB09D9">
        <w:rPr>
          <w:i/>
        </w:rPr>
        <w:t>Pleurostoma ca</w:t>
      </w:r>
      <w:r w:rsidRPr="00DB09D9">
        <w:rPr>
          <w:i/>
        </w:rPr>
        <w:t>n</w:t>
      </w:r>
      <w:r w:rsidRPr="00DB09D9">
        <w:rPr>
          <w:i/>
        </w:rPr>
        <w:t>dollei</w:t>
      </w:r>
      <w:r>
        <w:t xml:space="preserve"> Tul. &amp; C. Tul. 1863 </w:t>
      </w:r>
      <w:bookmarkStart w:id="0" w:name="SOS"/>
      <w:bookmarkEnd w:id="0"/>
      <w:r>
        <w:t>– [Fungi: Ascomycota: Pezizomycotina: Sordariomycetes: Sordariom</w:t>
      </w:r>
      <w:r>
        <w:t>y</w:t>
      </w:r>
      <w:r>
        <w:t>cetidae: Calosphaeriales: Pleurostomataceae].</w:t>
      </w:r>
    </w:p>
    <w:p w:rsidR="00623A51" w:rsidRPr="000C7C11" w:rsidRDefault="00623A51" w:rsidP="00DB09D9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D9" w:rsidRDefault="00DB09D9">
      <w:r>
        <w:separator/>
      </w:r>
    </w:p>
  </w:endnote>
  <w:endnote w:type="continuationSeparator" w:id="0">
    <w:p w:rsidR="00DB09D9" w:rsidRDefault="00DB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D9" w:rsidRDefault="00DB09D9">
      <w:r>
        <w:separator/>
      </w:r>
    </w:p>
  </w:footnote>
  <w:footnote w:type="continuationSeparator" w:id="0">
    <w:p w:rsidR="00DB09D9" w:rsidRDefault="00DB0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027A9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027A9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9027A9"/>
    <w:rsid w:val="00C24D95"/>
    <w:rsid w:val="00C4162A"/>
    <w:rsid w:val="00CF328D"/>
    <w:rsid w:val="00D8207C"/>
    <w:rsid w:val="00DB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9027A9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9027A9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027A9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027A9"/>
    <w:pPr>
      <w:ind w:left="0"/>
    </w:pPr>
  </w:style>
  <w:style w:type="paragraph" w:customStyle="1" w:styleId="Name">
    <w:name w:val="Name"/>
    <w:basedOn w:val="Normal"/>
    <w:rsid w:val="009027A9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9027A9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9027A9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9027A9"/>
    <w:pPr>
      <w:outlineLvl w:val="4"/>
    </w:pPr>
    <w:rPr>
      <w:sz w:val="20"/>
    </w:rPr>
  </w:style>
  <w:style w:type="paragraph" w:customStyle="1" w:styleId="Data">
    <w:name w:val="Data"/>
    <w:basedOn w:val="Normal"/>
    <w:rsid w:val="009027A9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9027A9"/>
    <w:pPr>
      <w:ind w:left="960"/>
    </w:pPr>
  </w:style>
  <w:style w:type="paragraph" w:styleId="TOC2">
    <w:name w:val="toc 2"/>
    <w:basedOn w:val="Normal"/>
    <w:next w:val="Normal"/>
    <w:autoRedefine/>
    <w:semiHidden/>
    <w:rsid w:val="009027A9"/>
    <w:pPr>
      <w:ind w:left="160"/>
    </w:pPr>
  </w:style>
  <w:style w:type="paragraph" w:styleId="TOC3">
    <w:name w:val="toc 3"/>
    <w:basedOn w:val="Normal"/>
    <w:next w:val="Normal"/>
    <w:autoRedefine/>
    <w:semiHidden/>
    <w:rsid w:val="009027A9"/>
    <w:pPr>
      <w:ind w:left="320"/>
    </w:pPr>
  </w:style>
  <w:style w:type="paragraph" w:styleId="TOC4">
    <w:name w:val="toc 4"/>
    <w:basedOn w:val="Normal"/>
    <w:next w:val="Normal"/>
    <w:autoRedefine/>
    <w:semiHidden/>
    <w:rsid w:val="009027A9"/>
    <w:pPr>
      <w:ind w:left="480"/>
    </w:pPr>
  </w:style>
  <w:style w:type="paragraph" w:styleId="TOC5">
    <w:name w:val="toc 5"/>
    <w:basedOn w:val="Normal"/>
    <w:next w:val="Normal"/>
    <w:autoRedefine/>
    <w:semiHidden/>
    <w:rsid w:val="009027A9"/>
    <w:pPr>
      <w:ind w:left="640"/>
    </w:pPr>
  </w:style>
  <w:style w:type="paragraph" w:styleId="TOC6">
    <w:name w:val="toc 6"/>
    <w:basedOn w:val="Normal"/>
    <w:next w:val="Normal"/>
    <w:autoRedefine/>
    <w:semiHidden/>
    <w:rsid w:val="009027A9"/>
    <w:pPr>
      <w:ind w:left="800"/>
    </w:pPr>
  </w:style>
  <w:style w:type="paragraph" w:styleId="TOC8">
    <w:name w:val="toc 8"/>
    <w:basedOn w:val="Normal"/>
    <w:next w:val="Normal"/>
    <w:autoRedefine/>
    <w:semiHidden/>
    <w:rsid w:val="009027A9"/>
    <w:pPr>
      <w:ind w:left="1120"/>
    </w:pPr>
  </w:style>
  <w:style w:type="paragraph" w:styleId="TOC9">
    <w:name w:val="toc 9"/>
    <w:basedOn w:val="Normal"/>
    <w:next w:val="Normal"/>
    <w:autoRedefine/>
    <w:semiHidden/>
    <w:rsid w:val="009027A9"/>
    <w:pPr>
      <w:ind w:left="1280"/>
    </w:pPr>
  </w:style>
  <w:style w:type="paragraph" w:styleId="Header">
    <w:name w:val="header"/>
    <w:basedOn w:val="Normal"/>
    <w:rsid w:val="009027A9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9027A9"/>
    <w:pPr>
      <w:ind w:left="0"/>
    </w:pPr>
    <w:rPr>
      <w:sz w:val="28"/>
    </w:rPr>
  </w:style>
  <w:style w:type="paragraph" w:customStyle="1" w:styleId="Family">
    <w:name w:val="Family"/>
    <w:basedOn w:val="Order"/>
    <w:rsid w:val="009027A9"/>
  </w:style>
  <w:style w:type="paragraph" w:styleId="Footer">
    <w:name w:val="footer"/>
    <w:basedOn w:val="Normal"/>
    <w:rsid w:val="009027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27A9"/>
  </w:style>
  <w:style w:type="paragraph" w:customStyle="1" w:styleId="Hierarchy">
    <w:name w:val="Hierarchy"/>
    <w:basedOn w:val="Normal"/>
    <w:rsid w:val="009027A9"/>
    <w:pPr>
      <w:ind w:left="0"/>
    </w:pPr>
  </w:style>
  <w:style w:type="paragraph" w:customStyle="1" w:styleId="Genus">
    <w:name w:val="Genus"/>
    <w:basedOn w:val="Normal"/>
    <w:rsid w:val="009027A9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9027A9"/>
    <w:pPr>
      <w:spacing w:after="120"/>
    </w:pPr>
  </w:style>
  <w:style w:type="paragraph" w:customStyle="1" w:styleId="Synonyms">
    <w:name w:val="Synonyms"/>
    <w:basedOn w:val="Genus"/>
    <w:rsid w:val="009027A9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9027A9"/>
    <w:rPr>
      <w:b/>
    </w:rPr>
  </w:style>
  <w:style w:type="paragraph" w:styleId="Bibliography">
    <w:name w:val="Bibliography"/>
    <w:basedOn w:val="Normal"/>
    <w:rsid w:val="009027A9"/>
    <w:pPr>
      <w:ind w:hanging="288"/>
    </w:pPr>
    <w:rPr>
      <w:b/>
    </w:rPr>
  </w:style>
  <w:style w:type="paragraph" w:customStyle="1" w:styleId="synonym">
    <w:name w:val="synonym"/>
    <w:basedOn w:val="Data"/>
    <w:rsid w:val="009027A9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9027A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117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2014-01-02T12:20:00Z</dcterms:created>
  <dcterms:modified xsi:type="dcterms:W3CDTF">2014-01-02T12:20:00Z</dcterms:modified>
</cp:coreProperties>
</file>