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46" w:rsidRDefault="00AB3F46" w:rsidP="00AB3F46">
      <w:pPr>
        <w:pStyle w:val="Term"/>
      </w:pPr>
      <w:r w:rsidRPr="00AB3F46">
        <w:rPr>
          <w:b/>
        </w:rPr>
        <w:t>Allomyces</w:t>
      </w:r>
      <w:r>
        <w:t xml:space="preserve"> E.J. Butler, </w:t>
      </w:r>
      <w:r w:rsidRPr="00AB3F46">
        <w:rPr>
          <w:i/>
        </w:rPr>
        <w:t>Ann. Bot.</w:t>
      </w:r>
      <w:r>
        <w:t xml:space="preserve"> Lond. </w:t>
      </w:r>
      <w:r w:rsidRPr="00AB3F46">
        <w:rPr>
          <w:b/>
        </w:rPr>
        <w:t>25</w:t>
      </w:r>
      <w:r>
        <w:t xml:space="preserve">: 1027 (1911). – Type: </w:t>
      </w:r>
      <w:r w:rsidRPr="00AB3F46">
        <w:rPr>
          <w:i/>
        </w:rPr>
        <w:t>Allomyces arbusculus</w:t>
      </w:r>
      <w:r>
        <w:t xml:space="preserve"> E.J. Butler 1911 – [Fungi: Chytridiomycota: Incertae sedis: Blastocladiomycetes: Incertae sedis: Blastocladi</w:t>
      </w:r>
      <w:r>
        <w:t>a</w:t>
      </w:r>
      <w:r>
        <w:t>les: Blastocladiaceae].</w:t>
      </w:r>
    </w:p>
    <w:p w:rsidR="00AB3F46" w:rsidRDefault="00AB3F46" w:rsidP="00AB3F46">
      <w:pPr>
        <w:pStyle w:val="Term"/>
      </w:pPr>
      <w:r w:rsidRPr="00AB3F46">
        <w:rPr>
          <w:b/>
        </w:rPr>
        <w:t>Blastocladia</w:t>
      </w:r>
      <w:r>
        <w:t xml:space="preserve"> Reinsch, </w:t>
      </w:r>
      <w:r w:rsidRPr="00AB3F46">
        <w:rPr>
          <w:i/>
        </w:rPr>
        <w:t>Jb. wiss. Bot.</w:t>
      </w:r>
      <w:r>
        <w:t xml:space="preserve"> </w:t>
      </w:r>
      <w:r w:rsidRPr="00AB3F46">
        <w:rPr>
          <w:b/>
        </w:rPr>
        <w:t>11</w:t>
      </w:r>
      <w:r>
        <w:t xml:space="preserve"> (2): 291 (1877). – Type: </w:t>
      </w:r>
      <w:r w:rsidRPr="00AB3F46">
        <w:rPr>
          <w:i/>
        </w:rPr>
        <w:t>Blastocladia pringsheimii</w:t>
      </w:r>
      <w:r>
        <w:t xml:space="preserve"> R</w:t>
      </w:r>
      <w:r>
        <w:t>e</w:t>
      </w:r>
      <w:r>
        <w:t>insch 1877 – [Fungi: Chytridiomycota: Incertae sedis: Blastocladiomycetes: Incertae sedis: Bla</w:t>
      </w:r>
      <w:r>
        <w:t>s</w:t>
      </w:r>
      <w:r>
        <w:t>tocladiales: Blastocladiaceae].</w:t>
      </w:r>
    </w:p>
    <w:p w:rsidR="00AB3F46" w:rsidRDefault="00AB3F46" w:rsidP="00AB3F46">
      <w:pPr>
        <w:pStyle w:val="Term"/>
      </w:pPr>
      <w:r w:rsidRPr="00AB3F46">
        <w:rPr>
          <w:b/>
        </w:rPr>
        <w:t>Blastocladiella</w:t>
      </w:r>
      <w:r>
        <w:t xml:space="preserve"> V.D. Matthews, </w:t>
      </w:r>
      <w:r w:rsidRPr="00AB3F46">
        <w:rPr>
          <w:i/>
        </w:rPr>
        <w:t>J. Elisha Mitchell scient. Soc.</w:t>
      </w:r>
      <w:r>
        <w:t xml:space="preserve"> </w:t>
      </w:r>
      <w:r w:rsidRPr="00AB3F46">
        <w:rPr>
          <w:b/>
        </w:rPr>
        <w:t>53</w:t>
      </w:r>
      <w:r>
        <w:t xml:space="preserve">: 194 (1937). – Type: </w:t>
      </w:r>
      <w:r w:rsidRPr="00AB3F46">
        <w:rPr>
          <w:i/>
        </w:rPr>
        <w:t>Blastoclad</w:t>
      </w:r>
      <w:r w:rsidRPr="00AB3F46">
        <w:rPr>
          <w:i/>
        </w:rPr>
        <w:t>i</w:t>
      </w:r>
      <w:r w:rsidRPr="00AB3F46">
        <w:rPr>
          <w:i/>
        </w:rPr>
        <w:t>ella simplex</w:t>
      </w:r>
      <w:r>
        <w:t xml:space="preserve"> V.D. Matthews 1937 – [Fungi: Ch</w:t>
      </w:r>
      <w:r>
        <w:t>y</w:t>
      </w:r>
      <w:r>
        <w:t>tridiomycota: Incertae sedis: Blastocladiomycetes: Incertae sedis: Blastocladiales: Blastocladiaceae].</w:t>
      </w:r>
    </w:p>
    <w:p w:rsidR="00AB3F46" w:rsidRDefault="00AB3F46" w:rsidP="00AB3F46">
      <w:pPr>
        <w:pStyle w:val="Term"/>
      </w:pPr>
      <w:r w:rsidRPr="00AB3F46">
        <w:rPr>
          <w:b/>
        </w:rPr>
        <w:t>Blastocladiopsis</w:t>
      </w:r>
      <w:r>
        <w:t xml:space="preserve"> Sparrow, </w:t>
      </w:r>
      <w:r w:rsidRPr="00AB3F46">
        <w:rPr>
          <w:i/>
        </w:rPr>
        <w:t>J. Wash. Acad. Sci.</w:t>
      </w:r>
      <w:r>
        <w:t xml:space="preserve"> </w:t>
      </w:r>
      <w:r w:rsidRPr="00AB3F46">
        <w:rPr>
          <w:b/>
        </w:rPr>
        <w:t>40</w:t>
      </w:r>
      <w:r>
        <w:t xml:space="preserve">: 52 (1950). – Type: </w:t>
      </w:r>
      <w:r w:rsidRPr="00AB3F46">
        <w:rPr>
          <w:i/>
        </w:rPr>
        <w:t>Blastocladiopsis parva</w:t>
      </w:r>
      <w:r>
        <w:t xml:space="preserve"> (Whiffen) Sparrow 1950 – [Fungi: Chytridiom</w:t>
      </w:r>
      <w:r>
        <w:t>y</w:t>
      </w:r>
      <w:r>
        <w:t>cota: Incertae sedis: Blastocladiomycetes: Incertae sedis: Blastocladiales: Blastocladiaceae].</w:t>
      </w:r>
    </w:p>
    <w:p w:rsidR="00AB3F46" w:rsidRDefault="00AB3F46" w:rsidP="00AB3F46">
      <w:pPr>
        <w:pStyle w:val="Term"/>
      </w:pPr>
      <w:r w:rsidRPr="00AB3F46">
        <w:rPr>
          <w:b/>
        </w:rPr>
        <w:t>Callimastix</w:t>
      </w:r>
      <w:r>
        <w:t xml:space="preserve"> Weissenb., </w:t>
      </w:r>
      <w:r w:rsidRPr="00AB3F46">
        <w:rPr>
          <w:i/>
        </w:rPr>
        <w:t>Sber. Gesellschaft naturf. Freunde Berlin</w:t>
      </w:r>
      <w:r>
        <w:t xml:space="preserve"> </w:t>
      </w:r>
      <w:r w:rsidRPr="00AB3F46">
        <w:rPr>
          <w:b/>
        </w:rPr>
        <w:t>5</w:t>
      </w:r>
      <w:r>
        <w:t xml:space="preserve">: 299 (1912). – Type: </w:t>
      </w:r>
      <w:r w:rsidRPr="00AB3F46">
        <w:rPr>
          <w:i/>
        </w:rPr>
        <w:t>Call</w:t>
      </w:r>
      <w:r w:rsidRPr="00AB3F46">
        <w:rPr>
          <w:i/>
        </w:rPr>
        <w:t>i</w:t>
      </w:r>
      <w:r w:rsidRPr="00AB3F46">
        <w:rPr>
          <w:i/>
        </w:rPr>
        <w:t>mastix cyclopis</w:t>
      </w:r>
      <w:r>
        <w:t xml:space="preserve"> Weissenb. 1912 – [Fungi: Ch</w:t>
      </w:r>
      <w:r>
        <w:t>y</w:t>
      </w:r>
      <w:r>
        <w:t>tridiomycota: Incertae sedis: Blastocladiomycetes: Incertae sedis: Blastocladiales: Coelomomycet</w:t>
      </w:r>
      <w:r>
        <w:t>a</w:t>
      </w:r>
      <w:r>
        <w:t>ceae].</w:t>
      </w:r>
    </w:p>
    <w:p w:rsidR="00AB3F46" w:rsidRDefault="00AB3F46" w:rsidP="00AB3F46">
      <w:pPr>
        <w:pStyle w:val="Term"/>
      </w:pPr>
      <w:r w:rsidRPr="00AB3F46">
        <w:rPr>
          <w:b/>
        </w:rPr>
        <w:t>Catenomyces</w:t>
      </w:r>
      <w:r>
        <w:t xml:space="preserve"> A.M. Hanson, </w:t>
      </w:r>
      <w:r w:rsidRPr="00AB3F46">
        <w:rPr>
          <w:i/>
        </w:rPr>
        <w:t>Torreya</w:t>
      </w:r>
      <w:r>
        <w:t xml:space="preserve"> </w:t>
      </w:r>
      <w:r w:rsidRPr="00AB3F46">
        <w:rPr>
          <w:b/>
        </w:rPr>
        <w:t>44</w:t>
      </w:r>
      <w:r>
        <w:t xml:space="preserve">: 30 (1944). – Type: </w:t>
      </w:r>
      <w:r w:rsidRPr="00AB3F46">
        <w:rPr>
          <w:i/>
        </w:rPr>
        <w:t>Catenomyces persicinus</w:t>
      </w:r>
      <w:r>
        <w:t xml:space="preserve"> A.M. Hanson 1944 – [Fungi: Chytridiomycota: Incertae sedis: Blastocladiomycetes: Incertae sedis: Blastocladi</w:t>
      </w:r>
      <w:r>
        <w:t>a</w:t>
      </w:r>
      <w:r>
        <w:t>les: Catenariaceae].</w:t>
      </w:r>
    </w:p>
    <w:p w:rsidR="00AB3F46" w:rsidRDefault="00AB3F46" w:rsidP="00AB3F46">
      <w:pPr>
        <w:pStyle w:val="Term"/>
      </w:pPr>
      <w:r w:rsidRPr="00AB3F46">
        <w:rPr>
          <w:b/>
        </w:rPr>
        <w:t>Catenophlyctis</w:t>
      </w:r>
      <w:r>
        <w:t xml:space="preserve"> Karling, </w:t>
      </w:r>
      <w:r w:rsidRPr="00AB3F46">
        <w:rPr>
          <w:i/>
        </w:rPr>
        <w:t>Am. J. Bot.</w:t>
      </w:r>
      <w:r>
        <w:t xml:space="preserve"> </w:t>
      </w:r>
      <w:r w:rsidRPr="00AB3F46">
        <w:rPr>
          <w:b/>
        </w:rPr>
        <w:t>52</w:t>
      </w:r>
      <w:r>
        <w:t xml:space="preserve">: 133 (1965). – Type: </w:t>
      </w:r>
      <w:r w:rsidRPr="00AB3F46">
        <w:rPr>
          <w:i/>
        </w:rPr>
        <w:t>Catenophlyctis variabilis</w:t>
      </w:r>
      <w:r>
        <w:t xml:space="preserve"> (Karling) Ka</w:t>
      </w:r>
      <w:r>
        <w:t>r</w:t>
      </w:r>
      <w:r>
        <w:t>ling 1965 – [Fungi: Chytridiomycota: Incertae sedis: Blastocladiomycetes: Incertae sedis: Bla</w:t>
      </w:r>
      <w:r>
        <w:t>s</w:t>
      </w:r>
      <w:r>
        <w:t>tocladiales: Catenariaceae].</w:t>
      </w:r>
    </w:p>
    <w:p w:rsidR="00AB3F46" w:rsidRDefault="00AB3F46" w:rsidP="00AB3F46">
      <w:pPr>
        <w:pStyle w:val="Term"/>
      </w:pPr>
      <w:r w:rsidRPr="00AB3F46">
        <w:rPr>
          <w:b/>
        </w:rPr>
        <w:t>Coelomomyces</w:t>
      </w:r>
      <w:r>
        <w:t xml:space="preserve"> Keilin, </w:t>
      </w:r>
      <w:r w:rsidRPr="00AB3F46">
        <w:rPr>
          <w:i/>
        </w:rPr>
        <w:t>Parasitology</w:t>
      </w:r>
      <w:r>
        <w:t xml:space="preserve"> </w:t>
      </w:r>
      <w:r w:rsidRPr="00AB3F46">
        <w:rPr>
          <w:b/>
        </w:rPr>
        <w:t>13</w:t>
      </w:r>
      <w:r>
        <w:t xml:space="preserve">: 226 (1921). – Type: </w:t>
      </w:r>
      <w:r w:rsidRPr="00AB3F46">
        <w:rPr>
          <w:i/>
        </w:rPr>
        <w:t>Coelomomyces stegomyiae</w:t>
      </w:r>
      <w:r>
        <w:t xml:space="preserve"> Keilin 1921 – [Fungi: Chytridiomycota: Incertae sedis: Blastocladiomycetes: Incertae sedis: Blastocladi</w:t>
      </w:r>
      <w:r>
        <w:t>a</w:t>
      </w:r>
      <w:r>
        <w:t>les: Coelomomycetaceae].</w:t>
      </w:r>
    </w:p>
    <w:p w:rsidR="00AB3F46" w:rsidRDefault="00AB3F46" w:rsidP="00AB3F46">
      <w:pPr>
        <w:pStyle w:val="Term"/>
      </w:pPr>
      <w:r w:rsidRPr="00AB3F46">
        <w:rPr>
          <w:b/>
        </w:rPr>
        <w:t>Coelomycidium</w:t>
      </w:r>
      <w:r>
        <w:t xml:space="preserve"> Debais., </w:t>
      </w:r>
      <w:r w:rsidRPr="00AB3F46">
        <w:rPr>
          <w:i/>
        </w:rPr>
        <w:t>Compt.-Rend. Séances Mém. Soc. Biol.</w:t>
      </w:r>
      <w:r>
        <w:t xml:space="preserve"> </w:t>
      </w:r>
      <w:r w:rsidRPr="00AB3F46">
        <w:rPr>
          <w:b/>
        </w:rPr>
        <w:t>82</w:t>
      </w:r>
      <w:r>
        <w:t xml:space="preserve">: 899 (1919). – Type: </w:t>
      </w:r>
      <w:r w:rsidRPr="00AB3F46">
        <w:rPr>
          <w:i/>
        </w:rPr>
        <w:t>Coel</w:t>
      </w:r>
      <w:r w:rsidRPr="00AB3F46">
        <w:rPr>
          <w:i/>
        </w:rPr>
        <w:t>o</w:t>
      </w:r>
      <w:r w:rsidRPr="00AB3F46">
        <w:rPr>
          <w:i/>
        </w:rPr>
        <w:t>mycidium simulii</w:t>
      </w:r>
      <w:r>
        <w:t xml:space="preserve"> Debais. 1919 – [Fungi: Ch</w:t>
      </w:r>
      <w:r>
        <w:t>y</w:t>
      </w:r>
      <w:r>
        <w:t>tridiomycota: Incertae sedis: Blastocladiomycetes: Incertae sedis: Blastocladiales: Incertae sedis].</w:t>
      </w:r>
    </w:p>
    <w:p w:rsidR="00AB3F46" w:rsidRDefault="00AB3F46" w:rsidP="00AB3F46">
      <w:pPr>
        <w:pStyle w:val="Term"/>
      </w:pPr>
      <w:r w:rsidRPr="00AB3F46">
        <w:rPr>
          <w:b/>
        </w:rPr>
        <w:t>Endoblastidium</w:t>
      </w:r>
      <w:r>
        <w:t xml:space="preserve"> Codreanu, </w:t>
      </w:r>
      <w:r w:rsidRPr="00AB3F46">
        <w:rPr>
          <w:i/>
        </w:rPr>
        <w:t>C. r. hebd. Séanc. Acad. Sci., Paris</w:t>
      </w:r>
      <w:r>
        <w:t xml:space="preserve"> </w:t>
      </w:r>
      <w:r w:rsidRPr="00AB3F46">
        <w:rPr>
          <w:b/>
        </w:rPr>
        <w:t>192</w:t>
      </w:r>
      <w:r>
        <w:t>: 772 (1931) – [Fungi: Ch</w:t>
      </w:r>
      <w:r>
        <w:t>y</w:t>
      </w:r>
      <w:r>
        <w:t>tridiomycota: Incertae sedis: Blastocladiomycetes: Incertae sedis: Blastocladiales: Incertae sedis].</w:t>
      </w:r>
    </w:p>
    <w:p w:rsidR="00AB3F46" w:rsidRDefault="00AB3F46" w:rsidP="00AB3F46">
      <w:pPr>
        <w:pStyle w:val="Term"/>
      </w:pPr>
      <w:r w:rsidRPr="00AB3F46">
        <w:rPr>
          <w:b/>
        </w:rPr>
        <w:t>Microallomyces</w:t>
      </w:r>
      <w:r>
        <w:t xml:space="preserve"> R. Emers. &amp; J.A. Robertson, </w:t>
      </w:r>
      <w:r w:rsidRPr="00AB3F46">
        <w:rPr>
          <w:i/>
        </w:rPr>
        <w:t>Am. J. Bot.</w:t>
      </w:r>
      <w:r>
        <w:t xml:space="preserve"> </w:t>
      </w:r>
      <w:r w:rsidRPr="00AB3F46">
        <w:rPr>
          <w:b/>
        </w:rPr>
        <w:t>61</w:t>
      </w:r>
      <w:r>
        <w:t xml:space="preserve">: 309 (1974). – Type: </w:t>
      </w:r>
      <w:r w:rsidRPr="00AB3F46">
        <w:rPr>
          <w:i/>
        </w:rPr>
        <w:t>Microallomyces dendroideus</w:t>
      </w:r>
      <w:r>
        <w:t xml:space="preserve"> R. Emers. &amp; J.A. Robertson 1974 – [Fungi: Chytridiomycota: Incertae sedis: Blast</w:t>
      </w:r>
      <w:r>
        <w:t>o</w:t>
      </w:r>
      <w:r>
        <w:t>cladiomycetes: Incertae sedis: Blastocladiales: Blastocladiaceae].</w:t>
      </w:r>
    </w:p>
    <w:p w:rsidR="00AB3F46" w:rsidRDefault="00AB3F46" w:rsidP="00AB3F46">
      <w:pPr>
        <w:pStyle w:val="Term"/>
      </w:pPr>
      <w:r w:rsidRPr="00AB3F46">
        <w:rPr>
          <w:b/>
        </w:rPr>
        <w:t>Physoderma</w:t>
      </w:r>
      <w:r>
        <w:t xml:space="preserve"> Wallr., </w:t>
      </w:r>
      <w:r w:rsidRPr="00AB3F46">
        <w:rPr>
          <w:i/>
        </w:rPr>
        <w:t>Fl. crypt. Germ.</w:t>
      </w:r>
      <w:r>
        <w:t xml:space="preserve"> (Norimbe</w:t>
      </w:r>
      <w:r>
        <w:t>r</w:t>
      </w:r>
      <w:r>
        <w:t xml:space="preserve">gae) </w:t>
      </w:r>
      <w:r w:rsidRPr="00AB3F46">
        <w:rPr>
          <w:b/>
        </w:rPr>
        <w:t>2</w:t>
      </w:r>
      <w:r>
        <w:t xml:space="preserve">: 192 (1833). – Type: </w:t>
      </w:r>
      <w:r w:rsidRPr="00AB3F46">
        <w:rPr>
          <w:i/>
        </w:rPr>
        <w:t>Physoderma mac</w:t>
      </w:r>
      <w:r w:rsidRPr="00AB3F46">
        <w:rPr>
          <w:i/>
        </w:rPr>
        <w:t>u</w:t>
      </w:r>
      <w:r w:rsidRPr="00AB3F46">
        <w:rPr>
          <w:i/>
        </w:rPr>
        <w:t>lare</w:t>
      </w:r>
      <w:r>
        <w:t xml:space="preserve"> Wallr. 1833 – [Fungi: Chytridiomycota: I</w:t>
      </w:r>
      <w:r>
        <w:t>n</w:t>
      </w:r>
      <w:r>
        <w:t>certae sedis: Blastocladiomycetes: Incertae sedis: Blastocladiales: Physodermataceae].</w:t>
      </w:r>
    </w:p>
    <w:p w:rsidR="00AB3F46" w:rsidRDefault="00AB3F46" w:rsidP="00AB3F46">
      <w:pPr>
        <w:pStyle w:val="Term"/>
      </w:pPr>
      <w:r w:rsidRPr="00AB3F46">
        <w:rPr>
          <w:b/>
        </w:rPr>
        <w:t>Sorochytrium</w:t>
      </w:r>
      <w:r>
        <w:t xml:space="preserve"> Dewel, </w:t>
      </w:r>
      <w:r w:rsidRPr="00AB3F46">
        <w:rPr>
          <w:i/>
        </w:rPr>
        <w:t>Can. J. Bot.</w:t>
      </w:r>
      <w:r>
        <w:t xml:space="preserve"> </w:t>
      </w:r>
      <w:r w:rsidRPr="00AB3F46">
        <w:rPr>
          <w:b/>
        </w:rPr>
        <w:t>63</w:t>
      </w:r>
      <w:r>
        <w:t xml:space="preserve"> (9): 1533 (1985). – Type: </w:t>
      </w:r>
      <w:r w:rsidRPr="00AB3F46">
        <w:rPr>
          <w:i/>
        </w:rPr>
        <w:t>Sorochytrium milnesiophthora</w:t>
      </w:r>
      <w:r>
        <w:t xml:space="preserve"> Dewel 1985 </w:t>
      </w:r>
      <w:bookmarkStart w:id="0" w:name="SOS"/>
      <w:bookmarkEnd w:id="0"/>
      <w:r>
        <w:t>– [Fungi: Chytridiomycota: Incertae sedis: Blastocladiomycetes: Incertae sedis: Bla</w:t>
      </w:r>
      <w:r>
        <w:t>s</w:t>
      </w:r>
      <w:r>
        <w:t>tocladiales: Sorochytriaceae].</w:t>
      </w:r>
    </w:p>
    <w:p w:rsidR="00623A51" w:rsidRPr="000C7C11" w:rsidRDefault="00623A51" w:rsidP="00AB3F4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46" w:rsidRDefault="00AB3F46">
      <w:r>
        <w:separator/>
      </w:r>
    </w:p>
  </w:endnote>
  <w:endnote w:type="continuationSeparator" w:id="0">
    <w:p w:rsidR="00AB3F46" w:rsidRDefault="00AB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46" w:rsidRDefault="00AB3F46">
      <w:r>
        <w:separator/>
      </w:r>
    </w:p>
  </w:footnote>
  <w:footnote w:type="continuationSeparator" w:id="0">
    <w:p w:rsidR="00AB3F46" w:rsidRDefault="00AB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042E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042E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042EE"/>
    <w:rsid w:val="00532E41"/>
    <w:rsid w:val="005E2EA0"/>
    <w:rsid w:val="00623A51"/>
    <w:rsid w:val="0078319F"/>
    <w:rsid w:val="007B0B8B"/>
    <w:rsid w:val="00842E37"/>
    <w:rsid w:val="008E1953"/>
    <w:rsid w:val="00AB3F46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042E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042E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042E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042EE"/>
    <w:pPr>
      <w:ind w:left="0"/>
    </w:pPr>
  </w:style>
  <w:style w:type="paragraph" w:customStyle="1" w:styleId="Name">
    <w:name w:val="Name"/>
    <w:basedOn w:val="Normal"/>
    <w:rsid w:val="004042E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042E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042E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042EE"/>
    <w:pPr>
      <w:outlineLvl w:val="4"/>
    </w:pPr>
    <w:rPr>
      <w:sz w:val="20"/>
    </w:rPr>
  </w:style>
  <w:style w:type="paragraph" w:customStyle="1" w:styleId="Data">
    <w:name w:val="Data"/>
    <w:basedOn w:val="Normal"/>
    <w:rsid w:val="004042E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042EE"/>
    <w:pPr>
      <w:ind w:left="960"/>
    </w:pPr>
  </w:style>
  <w:style w:type="paragraph" w:styleId="TOC2">
    <w:name w:val="toc 2"/>
    <w:basedOn w:val="Normal"/>
    <w:next w:val="Normal"/>
    <w:autoRedefine/>
    <w:semiHidden/>
    <w:rsid w:val="004042EE"/>
    <w:pPr>
      <w:ind w:left="160"/>
    </w:pPr>
  </w:style>
  <w:style w:type="paragraph" w:styleId="TOC3">
    <w:name w:val="toc 3"/>
    <w:basedOn w:val="Normal"/>
    <w:next w:val="Normal"/>
    <w:autoRedefine/>
    <w:semiHidden/>
    <w:rsid w:val="004042EE"/>
    <w:pPr>
      <w:ind w:left="320"/>
    </w:pPr>
  </w:style>
  <w:style w:type="paragraph" w:styleId="TOC4">
    <w:name w:val="toc 4"/>
    <w:basedOn w:val="Normal"/>
    <w:next w:val="Normal"/>
    <w:autoRedefine/>
    <w:semiHidden/>
    <w:rsid w:val="004042EE"/>
    <w:pPr>
      <w:ind w:left="480"/>
    </w:pPr>
  </w:style>
  <w:style w:type="paragraph" w:styleId="TOC5">
    <w:name w:val="toc 5"/>
    <w:basedOn w:val="Normal"/>
    <w:next w:val="Normal"/>
    <w:autoRedefine/>
    <w:semiHidden/>
    <w:rsid w:val="004042EE"/>
    <w:pPr>
      <w:ind w:left="640"/>
    </w:pPr>
  </w:style>
  <w:style w:type="paragraph" w:styleId="TOC6">
    <w:name w:val="toc 6"/>
    <w:basedOn w:val="Normal"/>
    <w:next w:val="Normal"/>
    <w:autoRedefine/>
    <w:semiHidden/>
    <w:rsid w:val="004042EE"/>
    <w:pPr>
      <w:ind w:left="800"/>
    </w:pPr>
  </w:style>
  <w:style w:type="paragraph" w:styleId="TOC8">
    <w:name w:val="toc 8"/>
    <w:basedOn w:val="Normal"/>
    <w:next w:val="Normal"/>
    <w:autoRedefine/>
    <w:semiHidden/>
    <w:rsid w:val="004042EE"/>
    <w:pPr>
      <w:ind w:left="1120"/>
    </w:pPr>
  </w:style>
  <w:style w:type="paragraph" w:styleId="TOC9">
    <w:name w:val="toc 9"/>
    <w:basedOn w:val="Normal"/>
    <w:next w:val="Normal"/>
    <w:autoRedefine/>
    <w:semiHidden/>
    <w:rsid w:val="004042EE"/>
    <w:pPr>
      <w:ind w:left="1280"/>
    </w:pPr>
  </w:style>
  <w:style w:type="paragraph" w:styleId="Header">
    <w:name w:val="header"/>
    <w:basedOn w:val="Normal"/>
    <w:rsid w:val="004042E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042EE"/>
    <w:pPr>
      <w:ind w:left="0"/>
    </w:pPr>
    <w:rPr>
      <w:sz w:val="28"/>
    </w:rPr>
  </w:style>
  <w:style w:type="paragraph" w:customStyle="1" w:styleId="Family">
    <w:name w:val="Family"/>
    <w:basedOn w:val="Order"/>
    <w:rsid w:val="004042EE"/>
  </w:style>
  <w:style w:type="paragraph" w:styleId="Footer">
    <w:name w:val="footer"/>
    <w:basedOn w:val="Normal"/>
    <w:rsid w:val="004042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42EE"/>
  </w:style>
  <w:style w:type="paragraph" w:customStyle="1" w:styleId="Hierarchy">
    <w:name w:val="Hierarchy"/>
    <w:basedOn w:val="Normal"/>
    <w:rsid w:val="004042EE"/>
    <w:pPr>
      <w:ind w:left="0"/>
    </w:pPr>
  </w:style>
  <w:style w:type="paragraph" w:customStyle="1" w:styleId="Genus">
    <w:name w:val="Genus"/>
    <w:basedOn w:val="Normal"/>
    <w:rsid w:val="004042E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042EE"/>
    <w:pPr>
      <w:spacing w:after="120"/>
    </w:pPr>
  </w:style>
  <w:style w:type="paragraph" w:customStyle="1" w:styleId="Synonyms">
    <w:name w:val="Synonyms"/>
    <w:basedOn w:val="Genus"/>
    <w:rsid w:val="004042E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042EE"/>
    <w:rPr>
      <w:b/>
    </w:rPr>
  </w:style>
  <w:style w:type="paragraph" w:styleId="Bibliography">
    <w:name w:val="Bibliography"/>
    <w:basedOn w:val="Normal"/>
    <w:rsid w:val="004042EE"/>
    <w:pPr>
      <w:ind w:hanging="288"/>
    </w:pPr>
    <w:rPr>
      <w:b/>
    </w:rPr>
  </w:style>
  <w:style w:type="paragraph" w:customStyle="1" w:styleId="synonym">
    <w:name w:val="synonym"/>
    <w:basedOn w:val="Data"/>
    <w:rsid w:val="004042E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042E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2014-01-02T12:18:00Z</dcterms:created>
  <dcterms:modified xsi:type="dcterms:W3CDTF">2014-01-02T12:19:00Z</dcterms:modified>
</cp:coreProperties>
</file>