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74" w:rsidRDefault="00673274" w:rsidP="00673274">
      <w:pPr>
        <w:pStyle w:val="Term"/>
      </w:pPr>
      <w:r w:rsidRPr="00673274">
        <w:rPr>
          <w:b/>
        </w:rPr>
        <w:t>Anastomyces</w:t>
      </w:r>
      <w:r>
        <w:t xml:space="preserve"> W.P. Wu, B. Sutton &amp; Gange, </w:t>
      </w:r>
      <w:r w:rsidRPr="00673274">
        <w:rPr>
          <w:i/>
        </w:rPr>
        <w:t>Mycol. Res.</w:t>
      </w:r>
      <w:r>
        <w:t xml:space="preserve"> </w:t>
      </w:r>
      <w:r w:rsidRPr="00673274">
        <w:rPr>
          <w:b/>
        </w:rPr>
        <w:t>101</w:t>
      </w:r>
      <w:r>
        <w:t xml:space="preserve"> (11): 1318 (1997). – Type: </w:t>
      </w:r>
      <w:r w:rsidRPr="00673274">
        <w:rPr>
          <w:i/>
        </w:rPr>
        <w:t>Anastomyces microsporus</w:t>
      </w:r>
      <w:r>
        <w:t xml:space="preserve"> W.P. Wu, B. Sutton &amp; Gange 1997 – [Fungi: Basidiomycota: Agaricomycotina: Ince</w:t>
      </w:r>
      <w:r>
        <w:t>r</w:t>
      </w:r>
      <w:r>
        <w:t>tae sedis: Incertae sedis: Incertae sedis: Incertae sedis].</w:t>
      </w:r>
    </w:p>
    <w:p w:rsidR="00673274" w:rsidRDefault="00673274" w:rsidP="00673274">
      <w:pPr>
        <w:pStyle w:val="Term"/>
      </w:pPr>
      <w:r w:rsidRPr="00673274">
        <w:rPr>
          <w:b/>
        </w:rPr>
        <w:t>Arcispora</w:t>
      </w:r>
      <w:r>
        <w:t xml:space="preserve"> Marvanová &amp; Bärl., </w:t>
      </w:r>
      <w:r w:rsidRPr="00673274">
        <w:rPr>
          <w:i/>
        </w:rPr>
        <w:t>Mycologia</w:t>
      </w:r>
      <w:r>
        <w:t xml:space="preserve"> </w:t>
      </w:r>
      <w:r w:rsidRPr="00673274">
        <w:rPr>
          <w:b/>
        </w:rPr>
        <w:t>90</w:t>
      </w:r>
      <w:r>
        <w:t xml:space="preserve"> (3): 531 (1998). – Type: </w:t>
      </w:r>
      <w:r w:rsidRPr="00673274">
        <w:rPr>
          <w:i/>
        </w:rPr>
        <w:t>Arcispora bisagittaria</w:t>
      </w:r>
      <w:r>
        <w:t xml:space="preserve"> Ma</w:t>
      </w:r>
      <w:r>
        <w:t>r</w:t>
      </w:r>
      <w:r>
        <w:t>vanová &amp; Bärl. 1998 – [Fungi: Basidiomycota: Agaricomycotina: Incertae sedis: Incertae sedis: Incertae sedis: Incertae sedis].</w:t>
      </w:r>
    </w:p>
    <w:p w:rsidR="00673274" w:rsidRDefault="00673274" w:rsidP="00673274">
      <w:pPr>
        <w:pStyle w:val="Term"/>
      </w:pPr>
      <w:r w:rsidRPr="00673274">
        <w:rPr>
          <w:b/>
        </w:rPr>
        <w:t>Kryptastrina</w:t>
      </w:r>
      <w:r>
        <w:t xml:space="preserve"> Oberw., </w:t>
      </w:r>
      <w:r w:rsidRPr="00673274">
        <w:rPr>
          <w:i/>
        </w:rPr>
        <w:t>Rep. Tottori Mycol. Inst.</w:t>
      </w:r>
      <w:r>
        <w:t xml:space="preserve"> </w:t>
      </w:r>
      <w:r w:rsidRPr="00673274">
        <w:rPr>
          <w:b/>
        </w:rPr>
        <w:t>28</w:t>
      </w:r>
      <w:r>
        <w:t xml:space="preserve">: 118 (1990). – Type: </w:t>
      </w:r>
      <w:r w:rsidRPr="00673274">
        <w:rPr>
          <w:i/>
        </w:rPr>
        <w:t>Kryptastrina inclusa</w:t>
      </w:r>
      <w:r>
        <w:t xml:space="preserve"> Oberw. 1990 – [Fungi: Basidiomycota: Pucciniomycotina: Incertae sedis: Incertae sedis: Incertae sedis: I</w:t>
      </w:r>
      <w:r>
        <w:t>n</w:t>
      </w:r>
      <w:r>
        <w:t>certae sedis].</w:t>
      </w:r>
    </w:p>
    <w:p w:rsidR="00673274" w:rsidRDefault="00673274" w:rsidP="00673274">
      <w:pPr>
        <w:pStyle w:val="Term"/>
      </w:pPr>
      <w:r w:rsidRPr="00673274">
        <w:rPr>
          <w:b/>
        </w:rPr>
        <w:t>Microstella</w:t>
      </w:r>
      <w:r>
        <w:t xml:space="preserve"> K. Ando &amp; Tubaki, </w:t>
      </w:r>
      <w:r w:rsidRPr="00673274">
        <w:rPr>
          <w:i/>
        </w:rPr>
        <w:t>Trans. Mycol. Soc. Japan</w:t>
      </w:r>
      <w:r>
        <w:t xml:space="preserve"> </w:t>
      </w:r>
      <w:r w:rsidRPr="00673274">
        <w:rPr>
          <w:b/>
        </w:rPr>
        <w:t>25</w:t>
      </w:r>
      <w:r>
        <w:t xml:space="preserve"> (1): 34 (1984). – Type: </w:t>
      </w:r>
      <w:r w:rsidRPr="00673274">
        <w:rPr>
          <w:i/>
        </w:rPr>
        <w:t>Microstella pl</w:t>
      </w:r>
      <w:r w:rsidRPr="00673274">
        <w:rPr>
          <w:i/>
        </w:rPr>
        <w:t>u</w:t>
      </w:r>
      <w:r w:rsidRPr="00673274">
        <w:rPr>
          <w:i/>
        </w:rPr>
        <w:t>vioriens</w:t>
      </w:r>
      <w:r>
        <w:t xml:space="preserve"> K. Ando &amp; Tubaki 1984 – [Fungi: Basidiomycota: Agaricomycotina: Incertae sedis: Incertae sedis: Incertae sedis: Incertae sedis].</w:t>
      </w:r>
    </w:p>
    <w:p w:rsidR="00673274" w:rsidRDefault="00673274" w:rsidP="00673274">
      <w:pPr>
        <w:pStyle w:val="Term"/>
      </w:pPr>
      <w:r w:rsidRPr="00673274">
        <w:rPr>
          <w:b/>
        </w:rPr>
        <w:t>Neotyphula</w:t>
      </w:r>
      <w:r>
        <w:t xml:space="preserve"> Wakef., </w:t>
      </w:r>
      <w:r w:rsidRPr="00673274">
        <w:rPr>
          <w:i/>
        </w:rPr>
        <w:t>Bull. Misc. Inf.</w:t>
      </w:r>
      <w:r>
        <w:t xml:space="preserve"> Kew: 252 (1934). – Type: </w:t>
      </w:r>
      <w:r w:rsidRPr="00673274">
        <w:rPr>
          <w:i/>
        </w:rPr>
        <w:t>Neotyphula guianensis</w:t>
      </w:r>
      <w:r>
        <w:t xml:space="preserve"> Wakef. 1934 – [Fungi: Basidiomycota: Incertae sedis: I</w:t>
      </w:r>
      <w:r>
        <w:t>n</w:t>
      </w:r>
      <w:r>
        <w:t>certae sedis: Incertae sedis: Incertae sedis: Ince</w:t>
      </w:r>
      <w:r>
        <w:t>r</w:t>
      </w:r>
      <w:r>
        <w:t>tae sedis].</w:t>
      </w:r>
    </w:p>
    <w:p w:rsidR="00673274" w:rsidRDefault="00673274" w:rsidP="00673274">
      <w:pPr>
        <w:pStyle w:val="Term"/>
      </w:pPr>
      <w:r w:rsidRPr="00673274">
        <w:rPr>
          <w:b/>
        </w:rPr>
        <w:t>Paraphelaria</w:t>
      </w:r>
      <w:r>
        <w:t xml:space="preserve"> Corner, </w:t>
      </w:r>
      <w:r w:rsidRPr="00673274">
        <w:rPr>
          <w:i/>
        </w:rPr>
        <w:t>Persoonia</w:t>
      </w:r>
      <w:r>
        <w:t xml:space="preserve"> </w:t>
      </w:r>
      <w:r w:rsidRPr="00673274">
        <w:rPr>
          <w:b/>
        </w:rPr>
        <w:t>4</w:t>
      </w:r>
      <w:r>
        <w:t xml:space="preserve"> (3): 346 (1966). – Type: </w:t>
      </w:r>
      <w:r w:rsidRPr="00673274">
        <w:rPr>
          <w:i/>
        </w:rPr>
        <w:t>Paraphelaria amboinensis</w:t>
      </w:r>
      <w:r>
        <w:t xml:space="preserve"> (Lév.) Corner 1966 – [Fungi: Basidiomycota: Pucciniomycotina: Incertae sedis: Incertae sedis: Incertae sedis: I</w:t>
      </w:r>
      <w:r>
        <w:t>n</w:t>
      </w:r>
      <w:r>
        <w:t>certae sedis].</w:t>
      </w:r>
    </w:p>
    <w:p w:rsidR="00673274" w:rsidRDefault="00673274" w:rsidP="00673274">
      <w:pPr>
        <w:pStyle w:val="Term"/>
      </w:pPr>
      <w:r w:rsidRPr="00673274">
        <w:rPr>
          <w:b/>
        </w:rPr>
        <w:t>Tritirachium</w:t>
      </w:r>
      <w:r>
        <w:t xml:space="preserve"> Limber, </w:t>
      </w:r>
      <w:r w:rsidRPr="00673274">
        <w:rPr>
          <w:i/>
        </w:rPr>
        <w:t>Mycologia</w:t>
      </w:r>
      <w:r>
        <w:t xml:space="preserve"> </w:t>
      </w:r>
      <w:r w:rsidRPr="00673274">
        <w:rPr>
          <w:b/>
        </w:rPr>
        <w:t>32</w:t>
      </w:r>
      <w:r>
        <w:t xml:space="preserve"> (1): 24 (1940). – Type: </w:t>
      </w:r>
      <w:r w:rsidRPr="00673274">
        <w:rPr>
          <w:i/>
        </w:rPr>
        <w:t>Tritirachium dependens</w:t>
      </w:r>
      <w:r>
        <w:t xml:space="preserve"> Limber 1940 </w:t>
      </w:r>
      <w:bookmarkStart w:id="0" w:name="SOS"/>
      <w:bookmarkEnd w:id="0"/>
      <w:r>
        <w:t>– [Fungi: Basidiomycota: Pucciniomycotina: Ince</w:t>
      </w:r>
      <w:r>
        <w:t>r</w:t>
      </w:r>
      <w:r>
        <w:t>tae sedis: Incertae sedis: Incertae sedis: Incertae sedis].</w:t>
      </w:r>
    </w:p>
    <w:p w:rsidR="00673274" w:rsidRDefault="00673274" w:rsidP="00673274">
      <w:pPr>
        <w:pStyle w:val="Term"/>
      </w:pPr>
      <w:r w:rsidRPr="00673274">
        <w:rPr>
          <w:b/>
        </w:rPr>
        <w:t>Zygogloea</w:t>
      </w:r>
      <w:r>
        <w:t xml:space="preserve"> P. Roberts, </w:t>
      </w:r>
      <w:r w:rsidRPr="00673274">
        <w:rPr>
          <w:i/>
        </w:rPr>
        <w:t>Mycotaxon</w:t>
      </w:r>
      <w:r>
        <w:t xml:space="preserve"> </w:t>
      </w:r>
      <w:r w:rsidRPr="00673274">
        <w:rPr>
          <w:b/>
        </w:rPr>
        <w:t>52</w:t>
      </w:r>
      <w:r>
        <w:t xml:space="preserve"> (1): 241 (1994). – Type: </w:t>
      </w:r>
      <w:r w:rsidRPr="00673274">
        <w:rPr>
          <w:i/>
        </w:rPr>
        <w:t>Zygogloea gemellipara</w:t>
      </w:r>
      <w:r>
        <w:t xml:space="preserve"> P. Roberts 1994 – [Fungi: Basidiomycota: Pucciniomycotina: Incertae sedis: Incertae sedis: Incertae sedis: I</w:t>
      </w:r>
      <w:r>
        <w:t>n</w:t>
      </w:r>
      <w:r>
        <w:t>certae sedis].</w:t>
      </w:r>
    </w:p>
    <w:p w:rsidR="00623A51" w:rsidRPr="000C7C11" w:rsidRDefault="00623A51" w:rsidP="00673274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274" w:rsidRDefault="00673274">
      <w:r>
        <w:separator/>
      </w:r>
    </w:p>
  </w:endnote>
  <w:endnote w:type="continuationSeparator" w:id="0">
    <w:p w:rsidR="00673274" w:rsidRDefault="00673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274" w:rsidRDefault="00673274">
      <w:r>
        <w:separator/>
      </w:r>
    </w:p>
  </w:footnote>
  <w:footnote w:type="continuationSeparator" w:id="0">
    <w:p w:rsidR="00673274" w:rsidRDefault="00673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13375D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13375D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3375D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673274"/>
    <w:rsid w:val="0078319F"/>
    <w:rsid w:val="007B0B8B"/>
    <w:rsid w:val="00842E37"/>
    <w:rsid w:val="008E1953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13375D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13375D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13375D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13375D"/>
    <w:pPr>
      <w:ind w:left="0"/>
    </w:pPr>
  </w:style>
  <w:style w:type="paragraph" w:customStyle="1" w:styleId="Name">
    <w:name w:val="Name"/>
    <w:basedOn w:val="Normal"/>
    <w:rsid w:val="0013375D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13375D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13375D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13375D"/>
    <w:pPr>
      <w:outlineLvl w:val="4"/>
    </w:pPr>
    <w:rPr>
      <w:sz w:val="20"/>
    </w:rPr>
  </w:style>
  <w:style w:type="paragraph" w:customStyle="1" w:styleId="Data">
    <w:name w:val="Data"/>
    <w:basedOn w:val="Normal"/>
    <w:rsid w:val="0013375D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13375D"/>
    <w:pPr>
      <w:ind w:left="960"/>
    </w:pPr>
  </w:style>
  <w:style w:type="paragraph" w:styleId="TOC2">
    <w:name w:val="toc 2"/>
    <w:basedOn w:val="Normal"/>
    <w:next w:val="Normal"/>
    <w:autoRedefine/>
    <w:semiHidden/>
    <w:rsid w:val="0013375D"/>
    <w:pPr>
      <w:ind w:left="160"/>
    </w:pPr>
  </w:style>
  <w:style w:type="paragraph" w:styleId="TOC3">
    <w:name w:val="toc 3"/>
    <w:basedOn w:val="Normal"/>
    <w:next w:val="Normal"/>
    <w:autoRedefine/>
    <w:semiHidden/>
    <w:rsid w:val="0013375D"/>
    <w:pPr>
      <w:ind w:left="320"/>
    </w:pPr>
  </w:style>
  <w:style w:type="paragraph" w:styleId="TOC4">
    <w:name w:val="toc 4"/>
    <w:basedOn w:val="Normal"/>
    <w:next w:val="Normal"/>
    <w:autoRedefine/>
    <w:semiHidden/>
    <w:rsid w:val="0013375D"/>
    <w:pPr>
      <w:ind w:left="480"/>
    </w:pPr>
  </w:style>
  <w:style w:type="paragraph" w:styleId="TOC5">
    <w:name w:val="toc 5"/>
    <w:basedOn w:val="Normal"/>
    <w:next w:val="Normal"/>
    <w:autoRedefine/>
    <w:semiHidden/>
    <w:rsid w:val="0013375D"/>
    <w:pPr>
      <w:ind w:left="640"/>
    </w:pPr>
  </w:style>
  <w:style w:type="paragraph" w:styleId="TOC6">
    <w:name w:val="toc 6"/>
    <w:basedOn w:val="Normal"/>
    <w:next w:val="Normal"/>
    <w:autoRedefine/>
    <w:semiHidden/>
    <w:rsid w:val="0013375D"/>
    <w:pPr>
      <w:ind w:left="800"/>
    </w:pPr>
  </w:style>
  <w:style w:type="paragraph" w:styleId="TOC8">
    <w:name w:val="toc 8"/>
    <w:basedOn w:val="Normal"/>
    <w:next w:val="Normal"/>
    <w:autoRedefine/>
    <w:semiHidden/>
    <w:rsid w:val="0013375D"/>
    <w:pPr>
      <w:ind w:left="1120"/>
    </w:pPr>
  </w:style>
  <w:style w:type="paragraph" w:styleId="TOC9">
    <w:name w:val="toc 9"/>
    <w:basedOn w:val="Normal"/>
    <w:next w:val="Normal"/>
    <w:autoRedefine/>
    <w:semiHidden/>
    <w:rsid w:val="0013375D"/>
    <w:pPr>
      <w:ind w:left="1280"/>
    </w:pPr>
  </w:style>
  <w:style w:type="paragraph" w:styleId="Header">
    <w:name w:val="header"/>
    <w:basedOn w:val="Normal"/>
    <w:rsid w:val="0013375D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13375D"/>
    <w:pPr>
      <w:ind w:left="0"/>
    </w:pPr>
    <w:rPr>
      <w:sz w:val="28"/>
    </w:rPr>
  </w:style>
  <w:style w:type="paragraph" w:customStyle="1" w:styleId="Family">
    <w:name w:val="Family"/>
    <w:basedOn w:val="Order"/>
    <w:rsid w:val="0013375D"/>
  </w:style>
  <w:style w:type="paragraph" w:styleId="Footer">
    <w:name w:val="footer"/>
    <w:basedOn w:val="Normal"/>
    <w:rsid w:val="0013375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3375D"/>
  </w:style>
  <w:style w:type="paragraph" w:customStyle="1" w:styleId="Hierarchy">
    <w:name w:val="Hierarchy"/>
    <w:basedOn w:val="Normal"/>
    <w:rsid w:val="0013375D"/>
    <w:pPr>
      <w:ind w:left="0"/>
    </w:pPr>
  </w:style>
  <w:style w:type="paragraph" w:customStyle="1" w:styleId="Genus">
    <w:name w:val="Genus"/>
    <w:basedOn w:val="Normal"/>
    <w:rsid w:val="0013375D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13375D"/>
    <w:pPr>
      <w:spacing w:after="120"/>
    </w:pPr>
  </w:style>
  <w:style w:type="paragraph" w:customStyle="1" w:styleId="Synonyms">
    <w:name w:val="Synonyms"/>
    <w:basedOn w:val="Genus"/>
    <w:rsid w:val="0013375D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13375D"/>
    <w:rPr>
      <w:b/>
    </w:rPr>
  </w:style>
  <w:style w:type="paragraph" w:styleId="Bibliography">
    <w:name w:val="Bibliography"/>
    <w:basedOn w:val="Normal"/>
    <w:rsid w:val="0013375D"/>
    <w:pPr>
      <w:ind w:hanging="288"/>
    </w:pPr>
    <w:rPr>
      <w:b/>
    </w:rPr>
  </w:style>
  <w:style w:type="paragraph" w:customStyle="1" w:styleId="synonym">
    <w:name w:val="synonym"/>
    <w:basedOn w:val="Data"/>
    <w:rsid w:val="0013375D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13375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215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2014-01-02T14:29:00Z</dcterms:created>
  <dcterms:modified xsi:type="dcterms:W3CDTF">2014-01-02T14:29:00Z</dcterms:modified>
</cp:coreProperties>
</file>