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66" w:rsidRDefault="00495466" w:rsidP="00495466">
      <w:pPr>
        <w:pStyle w:val="Term"/>
      </w:pPr>
      <w:r w:rsidRPr="00495466">
        <w:rPr>
          <w:b/>
        </w:rPr>
        <w:t>Amylora</w:t>
      </w:r>
      <w:r>
        <w:t xml:space="preserve"> Rambold, </w:t>
      </w:r>
      <w:r w:rsidRPr="00495466">
        <w:rPr>
          <w:i/>
        </w:rPr>
        <w:t>Bull. Soc. linn. Provence</w:t>
      </w:r>
      <w:r>
        <w:t xml:space="preserve"> </w:t>
      </w:r>
      <w:r w:rsidRPr="00495466">
        <w:rPr>
          <w:b/>
        </w:rPr>
        <w:t>45</w:t>
      </w:r>
      <w:r>
        <w:t xml:space="preserve">: 344 (1994). – Type: </w:t>
      </w:r>
      <w:r w:rsidRPr="00495466">
        <w:rPr>
          <w:i/>
        </w:rPr>
        <w:t>Amylora cervinocuprea</w:t>
      </w:r>
      <w:r>
        <w:t xml:space="preserve"> (A</w:t>
      </w:r>
      <w:r>
        <w:t>r</w:t>
      </w:r>
      <w:r>
        <w:t>nold) Rambold 1994 – [Fungi: Ascomycota: P</w:t>
      </w:r>
      <w:r>
        <w:t>e</w:t>
      </w:r>
      <w:r>
        <w:t>zizomycotina: Lecanoromycetes: Ostropomycet</w:t>
      </w:r>
      <w:r>
        <w:t>i</w:t>
      </w:r>
      <w:r>
        <w:t>dae: Baeomycetales: Trapeliaceae].</w:t>
      </w:r>
    </w:p>
    <w:p w:rsidR="00495466" w:rsidRDefault="00495466" w:rsidP="00495466">
      <w:pPr>
        <w:pStyle w:val="Term"/>
      </w:pPr>
      <w:r w:rsidRPr="00495466">
        <w:rPr>
          <w:b/>
        </w:rPr>
        <w:t>Anamylopsora</w:t>
      </w:r>
      <w:r>
        <w:t xml:space="preserve"> Timdal, </w:t>
      </w:r>
      <w:r w:rsidRPr="00495466">
        <w:rPr>
          <w:i/>
        </w:rPr>
        <w:t>Mycotaxon</w:t>
      </w:r>
      <w:r>
        <w:t xml:space="preserve"> </w:t>
      </w:r>
      <w:r w:rsidRPr="00495466">
        <w:rPr>
          <w:b/>
        </w:rPr>
        <w:t>42</w:t>
      </w:r>
      <w:r>
        <w:t xml:space="preserve">: 250 (1991). – Type: </w:t>
      </w:r>
      <w:r w:rsidRPr="00495466">
        <w:rPr>
          <w:i/>
        </w:rPr>
        <w:t>Anamylopsora pulcherrima</w:t>
      </w:r>
      <w:r>
        <w:t xml:space="preserve"> (Vain.) Ti</w:t>
      </w:r>
      <w:r>
        <w:t>m</w:t>
      </w:r>
      <w:r>
        <w:t>dal 1991 – [Fungi: Ascomycota: Pezizomycotina: Lecanoromycetes: Ostropomycetidae: Baeom</w:t>
      </w:r>
      <w:r>
        <w:t>y</w:t>
      </w:r>
      <w:r>
        <w:t>cetales: Anamylopsoraceae].</w:t>
      </w:r>
    </w:p>
    <w:p w:rsidR="00495466" w:rsidRDefault="00495466" w:rsidP="00495466">
      <w:pPr>
        <w:pStyle w:val="Term"/>
      </w:pPr>
      <w:r w:rsidRPr="00495466">
        <w:rPr>
          <w:b/>
        </w:rPr>
        <w:t>Baeomyces</w:t>
      </w:r>
      <w:r>
        <w:t xml:space="preserve"> Pers., </w:t>
      </w:r>
      <w:r w:rsidRPr="00495466">
        <w:rPr>
          <w:i/>
        </w:rPr>
        <w:t>Ann. Bot. (Usteri)</w:t>
      </w:r>
      <w:r>
        <w:t xml:space="preserve"> </w:t>
      </w:r>
      <w:r w:rsidRPr="00495466">
        <w:rPr>
          <w:b/>
        </w:rPr>
        <w:t>7</w:t>
      </w:r>
      <w:r>
        <w:t xml:space="preserve">: 19 (1794). – Type: </w:t>
      </w:r>
      <w:r w:rsidRPr="00495466">
        <w:rPr>
          <w:i/>
        </w:rPr>
        <w:t>Baeomyces byssoides</w:t>
      </w:r>
      <w:r>
        <w:t xml:space="preserve"> (L.) Gärtner, Mey. &amp; Schrebius 1801 – [Fungi: Ascomycota: Peziz</w:t>
      </w:r>
      <w:r>
        <w:t>o</w:t>
      </w:r>
      <w:r>
        <w:t>mycotina: Lecanoromycetes: Ostropomycetidae: Baeomycetales: Baeomycetaceae].</w:t>
      </w:r>
    </w:p>
    <w:p w:rsidR="00495466" w:rsidRDefault="00495466" w:rsidP="00495466">
      <w:pPr>
        <w:pStyle w:val="Term"/>
      </w:pPr>
      <w:r w:rsidRPr="00495466">
        <w:rPr>
          <w:b/>
        </w:rPr>
        <w:t>Coppinsia</w:t>
      </w:r>
      <w:r>
        <w:t xml:space="preserve"> Lumbsch &amp; Heibel, </w:t>
      </w:r>
      <w:r w:rsidRPr="00495466">
        <w:rPr>
          <w:i/>
        </w:rPr>
        <w:t>Lichenologist</w:t>
      </w:r>
      <w:r>
        <w:t xml:space="preserve"> </w:t>
      </w:r>
      <w:r w:rsidRPr="00495466">
        <w:rPr>
          <w:b/>
        </w:rPr>
        <w:t>30</w:t>
      </w:r>
      <w:r>
        <w:t xml:space="preserve"> (2): 96 (1998). – Type: </w:t>
      </w:r>
      <w:r w:rsidRPr="00495466">
        <w:rPr>
          <w:i/>
        </w:rPr>
        <w:t>Coppinsia minutissima</w:t>
      </w:r>
      <w:r>
        <w:t xml:space="preserve"> Lumbsch &amp; Heibel 1998 – [Fungi: Ascomycota: Pezizomycotina: Lecanoromycetes: Ostropom</w:t>
      </w:r>
      <w:r>
        <w:t>y</w:t>
      </w:r>
      <w:r>
        <w:t>cetidae: Baeomycetales: Trapeliaceae].</w:t>
      </w:r>
    </w:p>
    <w:p w:rsidR="00495466" w:rsidRDefault="00495466" w:rsidP="00495466">
      <w:pPr>
        <w:pStyle w:val="Term"/>
      </w:pPr>
      <w:r w:rsidRPr="00495466">
        <w:rPr>
          <w:b/>
        </w:rPr>
        <w:t>Lithographa</w:t>
      </w:r>
      <w:r>
        <w:t xml:space="preserve"> Nyl., </w:t>
      </w:r>
      <w:r w:rsidRPr="00495466">
        <w:rPr>
          <w:i/>
        </w:rPr>
        <w:t>Act. Soc. linn. Bordeaux</w:t>
      </w:r>
      <w:r>
        <w:t xml:space="preserve"> Trois. sér. </w:t>
      </w:r>
      <w:r w:rsidRPr="00495466">
        <w:rPr>
          <w:b/>
        </w:rPr>
        <w:t>21</w:t>
      </w:r>
      <w:r>
        <w:t xml:space="preserve">: 393 (1857). – Type: </w:t>
      </w:r>
      <w:r w:rsidRPr="00495466">
        <w:rPr>
          <w:i/>
        </w:rPr>
        <w:t>Lithographa petraea</w:t>
      </w:r>
      <w:r>
        <w:t xml:space="preserve"> (Mont.) Nyl. 1856 – [Fungi: Ascomycota: P</w:t>
      </w:r>
      <w:r>
        <w:t>e</w:t>
      </w:r>
      <w:r>
        <w:t>zizomycotina: Lecanoromycetes: Ostropomycet</w:t>
      </w:r>
      <w:r>
        <w:t>i</w:t>
      </w:r>
      <w:r>
        <w:t>dae: Baeomycetales: Trapeliaceae].</w:t>
      </w:r>
    </w:p>
    <w:p w:rsidR="00495466" w:rsidRDefault="00495466" w:rsidP="00495466">
      <w:pPr>
        <w:pStyle w:val="Term"/>
      </w:pPr>
      <w:r w:rsidRPr="00495466">
        <w:rPr>
          <w:b/>
        </w:rPr>
        <w:t>Micarea</w:t>
      </w:r>
      <w:r>
        <w:t xml:space="preserve"> Fr., </w:t>
      </w:r>
      <w:r w:rsidRPr="00495466">
        <w:rPr>
          <w:i/>
        </w:rPr>
        <w:t>Sched. Crit. Lich. Exs.</w:t>
      </w:r>
      <w:r>
        <w:t xml:space="preserve">: no. 97 (1825). – Type: </w:t>
      </w:r>
      <w:r w:rsidRPr="00495466">
        <w:rPr>
          <w:i/>
        </w:rPr>
        <w:t>Biatora fuliginea</w:t>
      </w:r>
      <w:r>
        <w:t xml:space="preserve"> (Ach.) Fr. 1822 – [Fungi: Ascomycota: Pezizomycotina: Lecanor</w:t>
      </w:r>
      <w:r>
        <w:t>o</w:t>
      </w:r>
      <w:r>
        <w:t>mycetes: Ostropomycetidae: Baeomycetales: Trapeliaceae].</w:t>
      </w:r>
    </w:p>
    <w:p w:rsidR="00495466" w:rsidRDefault="00495466" w:rsidP="00495466">
      <w:pPr>
        <w:pStyle w:val="Term"/>
      </w:pPr>
      <w:r w:rsidRPr="00495466">
        <w:rPr>
          <w:b/>
        </w:rPr>
        <w:t>Orceolina</w:t>
      </w:r>
      <w:r>
        <w:t xml:space="preserve"> Hertel, </w:t>
      </w:r>
      <w:r w:rsidRPr="00495466">
        <w:rPr>
          <w:i/>
        </w:rPr>
        <w:t>Vortrag. Gesamtgeb. Bot.</w:t>
      </w:r>
      <w:r>
        <w:t xml:space="preserve"> ser. 2 </w:t>
      </w:r>
      <w:r w:rsidRPr="00495466">
        <w:rPr>
          <w:b/>
        </w:rPr>
        <w:t>4</w:t>
      </w:r>
      <w:r>
        <w:t xml:space="preserve">: 182 (1970). – Type: </w:t>
      </w:r>
      <w:r w:rsidRPr="00495466">
        <w:rPr>
          <w:i/>
        </w:rPr>
        <w:t>Orceolina kerguelensis</w:t>
      </w:r>
      <w:r>
        <w:t xml:space="preserve"> (Tuck.) Hertel 1970 – [Fungi: Ascomycota: P</w:t>
      </w:r>
      <w:r>
        <w:t>e</w:t>
      </w:r>
      <w:r>
        <w:t>zizomycotina: Lecanoromycetes: Ostropomycet</w:t>
      </w:r>
      <w:r>
        <w:t>i</w:t>
      </w:r>
      <w:r>
        <w:t>dae: Baeomycetales: Trapeliaceae].</w:t>
      </w:r>
    </w:p>
    <w:p w:rsidR="00495466" w:rsidRDefault="00495466" w:rsidP="00495466">
      <w:pPr>
        <w:pStyle w:val="Term"/>
      </w:pPr>
      <w:r w:rsidRPr="00495466">
        <w:rPr>
          <w:b/>
        </w:rPr>
        <w:t>Phyllobaeis</w:t>
      </w:r>
      <w:r>
        <w:t xml:space="preserve"> Kalb &amp; Gierl, </w:t>
      </w:r>
      <w:r w:rsidRPr="00495466">
        <w:rPr>
          <w:i/>
        </w:rPr>
        <w:t>Herzogia</w:t>
      </w:r>
      <w:r>
        <w:t xml:space="preserve"> </w:t>
      </w:r>
      <w:r w:rsidRPr="00495466">
        <w:rPr>
          <w:b/>
        </w:rPr>
        <w:t>9</w:t>
      </w:r>
      <w:r>
        <w:t xml:space="preserve"> (3-4): 610 (1993). – Type: </w:t>
      </w:r>
      <w:r w:rsidRPr="00495466">
        <w:rPr>
          <w:i/>
        </w:rPr>
        <w:t>Phyllobaeis imbricata</w:t>
      </w:r>
      <w:r>
        <w:t xml:space="preserve"> (Hook.) Kalb &amp; Gierl 1993 – [Fungi: Ascomycota: P</w:t>
      </w:r>
      <w:r>
        <w:t>e</w:t>
      </w:r>
      <w:r>
        <w:t>zizomycotina: Lecanoromycetes: Ostropomycet</w:t>
      </w:r>
      <w:r>
        <w:t>i</w:t>
      </w:r>
      <w:r>
        <w:t>dae: Baeomycetales: Baeomycetaceae].</w:t>
      </w:r>
    </w:p>
    <w:p w:rsidR="00495466" w:rsidRDefault="00495466" w:rsidP="00495466">
      <w:pPr>
        <w:pStyle w:val="Term"/>
      </w:pPr>
      <w:r w:rsidRPr="00495466">
        <w:rPr>
          <w:b/>
        </w:rPr>
        <w:t>Placopsis</w:t>
      </w:r>
      <w:r>
        <w:t xml:space="preserve"> (Nyl.) Linds., </w:t>
      </w:r>
      <w:r w:rsidRPr="00495466">
        <w:rPr>
          <w:i/>
        </w:rPr>
        <w:t>Trans. Linn. Soc. London</w:t>
      </w:r>
      <w:r>
        <w:t xml:space="preserve"> </w:t>
      </w:r>
      <w:r w:rsidRPr="00495466">
        <w:rPr>
          <w:b/>
        </w:rPr>
        <w:t>25</w:t>
      </w:r>
      <w:r>
        <w:t xml:space="preserve">: 536 (1866). – Type: </w:t>
      </w:r>
      <w:r w:rsidRPr="00495466">
        <w:rPr>
          <w:i/>
        </w:rPr>
        <w:t>Placopsis gelida</w:t>
      </w:r>
      <w:r>
        <w:t xml:space="preserve"> (L.) Linds. 1866 – [Fungi: Ascomycota: Pezizom</w:t>
      </w:r>
      <w:r>
        <w:t>y</w:t>
      </w:r>
      <w:r>
        <w:t>cotina: Lecanoromycetes: Ostropomycetidae: Baeomycetales: Trapeliaceae].</w:t>
      </w:r>
    </w:p>
    <w:p w:rsidR="00495466" w:rsidRDefault="00495466" w:rsidP="00495466">
      <w:pPr>
        <w:pStyle w:val="Term"/>
      </w:pPr>
      <w:r w:rsidRPr="00495466">
        <w:rPr>
          <w:b/>
        </w:rPr>
        <w:t>Placynthiella</w:t>
      </w:r>
      <w:r>
        <w:t xml:space="preserve"> Elenkin, </w:t>
      </w:r>
      <w:r w:rsidRPr="00495466">
        <w:rPr>
          <w:i/>
        </w:rPr>
        <w:t>Izv. Imp. St.-Peterburgsk. Bot. Sada</w:t>
      </w:r>
      <w:r>
        <w:t xml:space="preserve"> </w:t>
      </w:r>
      <w:r w:rsidRPr="00495466">
        <w:rPr>
          <w:b/>
        </w:rPr>
        <w:t>9</w:t>
      </w:r>
      <w:r>
        <w:t xml:space="preserve">: 17 (1909). – Type: </w:t>
      </w:r>
      <w:r w:rsidRPr="00495466">
        <w:rPr>
          <w:i/>
        </w:rPr>
        <w:t>Placynthiella pe</w:t>
      </w:r>
      <w:r w:rsidRPr="00495466">
        <w:rPr>
          <w:i/>
        </w:rPr>
        <w:t>r</w:t>
      </w:r>
      <w:r w:rsidRPr="00495466">
        <w:rPr>
          <w:i/>
        </w:rPr>
        <w:t>furfurea</w:t>
      </w:r>
      <w:r>
        <w:t xml:space="preserve"> (Nyl.) Gyeln. 1939 – [Fungi: Ascom</w:t>
      </w:r>
      <w:r>
        <w:t>y</w:t>
      </w:r>
      <w:r>
        <w:t>cota: Pezizomycotina: Lecanoromycetes: Ostr</w:t>
      </w:r>
      <w:r>
        <w:t>o</w:t>
      </w:r>
      <w:r>
        <w:t>pomycetidae: Baeomycetales: Trapeliaceae].</w:t>
      </w:r>
    </w:p>
    <w:p w:rsidR="00495466" w:rsidRDefault="00495466" w:rsidP="00495466">
      <w:pPr>
        <w:pStyle w:val="Term"/>
      </w:pPr>
      <w:r w:rsidRPr="00495466">
        <w:rPr>
          <w:b/>
        </w:rPr>
        <w:t>Ptychographa</w:t>
      </w:r>
      <w:r>
        <w:t xml:space="preserve"> Nyl., </w:t>
      </w:r>
      <w:r w:rsidRPr="00495466">
        <w:rPr>
          <w:i/>
        </w:rPr>
        <w:t>Flora</w:t>
      </w:r>
      <w:r>
        <w:t xml:space="preserve"> Jena </w:t>
      </w:r>
      <w:r w:rsidRPr="00495466">
        <w:rPr>
          <w:b/>
        </w:rPr>
        <w:t>57</w:t>
      </w:r>
      <w:r>
        <w:t xml:space="preserve">: 315 (1874). – Type: </w:t>
      </w:r>
      <w:r w:rsidRPr="00495466">
        <w:rPr>
          <w:i/>
        </w:rPr>
        <w:t>Ptychographa xylographoides</w:t>
      </w:r>
      <w:r>
        <w:t xml:space="preserve"> Nyl. 1874 – [Fungi: Ascomycota: Pezizomycotina: Lecanor</w:t>
      </w:r>
      <w:r>
        <w:t>o</w:t>
      </w:r>
      <w:r>
        <w:t>mycetes: Ostropomycetidae: Baeomycetales: Trapeliaceae].</w:t>
      </w:r>
    </w:p>
    <w:p w:rsidR="00495466" w:rsidRDefault="00495466" w:rsidP="00495466">
      <w:pPr>
        <w:pStyle w:val="Term"/>
      </w:pPr>
      <w:r w:rsidRPr="00495466">
        <w:rPr>
          <w:b/>
        </w:rPr>
        <w:t>Rimularia</w:t>
      </w:r>
      <w:r>
        <w:t xml:space="preserve"> Nyl., </w:t>
      </w:r>
      <w:r w:rsidRPr="00495466">
        <w:rPr>
          <w:i/>
        </w:rPr>
        <w:t>Flora</w:t>
      </w:r>
      <w:r>
        <w:t xml:space="preserve"> Jena </w:t>
      </w:r>
      <w:r w:rsidRPr="00495466">
        <w:rPr>
          <w:b/>
        </w:rPr>
        <w:t>51</w:t>
      </w:r>
      <w:r>
        <w:t xml:space="preserve">: 346 (1868). – Type: </w:t>
      </w:r>
      <w:r w:rsidRPr="00495466">
        <w:rPr>
          <w:i/>
        </w:rPr>
        <w:t>Rimularia limborina</w:t>
      </w:r>
      <w:r>
        <w:t xml:space="preserve"> Nyl. 1868 – [Fungi: Asc</w:t>
      </w:r>
      <w:r>
        <w:t>o</w:t>
      </w:r>
      <w:r>
        <w:t>mycota: Pezizomycotina: Lecanoromycetes: O</w:t>
      </w:r>
      <w:r>
        <w:t>s</w:t>
      </w:r>
      <w:r>
        <w:t>tropomycetidae: Baeomycetales: Trapeliaceae].</w:t>
      </w:r>
    </w:p>
    <w:p w:rsidR="00495466" w:rsidRDefault="00495466" w:rsidP="00495466">
      <w:pPr>
        <w:pStyle w:val="Term"/>
      </w:pPr>
      <w:r w:rsidRPr="00495466">
        <w:rPr>
          <w:b/>
        </w:rPr>
        <w:t>Sarea</w:t>
      </w:r>
      <w:r>
        <w:t xml:space="preserve"> Fr., </w:t>
      </w:r>
      <w:r w:rsidRPr="00495466">
        <w:rPr>
          <w:i/>
        </w:rPr>
        <w:t>Syst. orb. veg.</w:t>
      </w:r>
      <w:r>
        <w:t xml:space="preserve"> (Lundae) </w:t>
      </w:r>
      <w:r w:rsidRPr="00495466">
        <w:rPr>
          <w:b/>
        </w:rPr>
        <w:t>1</w:t>
      </w:r>
      <w:r>
        <w:t xml:space="preserve">: 86 (1825). – Type: </w:t>
      </w:r>
      <w:r w:rsidRPr="00495466">
        <w:rPr>
          <w:i/>
        </w:rPr>
        <w:t>Sarea difformis</w:t>
      </w:r>
      <w:r>
        <w:t xml:space="preserve"> (Fr.) Fr. 1828 – [Fungi: A</w:t>
      </w:r>
      <w:r>
        <w:t>s</w:t>
      </w:r>
      <w:r>
        <w:t>comycota: Pezizomycotina: Lecanoromycetes: Ostropomycetidae: Baeomycetales: Trapeliaceae].</w:t>
      </w:r>
    </w:p>
    <w:p w:rsidR="00495466" w:rsidRDefault="00495466" w:rsidP="00495466">
      <w:pPr>
        <w:pStyle w:val="Term"/>
      </w:pPr>
      <w:r w:rsidRPr="00495466">
        <w:rPr>
          <w:b/>
        </w:rPr>
        <w:t>Trapelia</w:t>
      </w:r>
      <w:r>
        <w:t xml:space="preserve"> M. Choisy, </w:t>
      </w:r>
      <w:r w:rsidRPr="00495466">
        <w:rPr>
          <w:i/>
        </w:rPr>
        <w:t>Bull. Soc. bot. Fr.</w:t>
      </w:r>
      <w:r>
        <w:t xml:space="preserve"> </w:t>
      </w:r>
      <w:r w:rsidRPr="00495466">
        <w:rPr>
          <w:b/>
        </w:rPr>
        <w:t>76</w:t>
      </w:r>
      <w:r>
        <w:t xml:space="preserve">: 523 (1929). – Type: </w:t>
      </w:r>
      <w:r w:rsidRPr="00495466">
        <w:rPr>
          <w:i/>
        </w:rPr>
        <w:t>Trapelia coarctata</w:t>
      </w:r>
      <w:r>
        <w:t xml:space="preserve"> (Turner ex Sm.) M. Choisy 1932 – [Fungi: Ascomycota: P</w:t>
      </w:r>
      <w:r>
        <w:t>e</w:t>
      </w:r>
      <w:r>
        <w:t>zizomycotina: Lecanoromycetes: Ostropomycet</w:t>
      </w:r>
      <w:r>
        <w:t>i</w:t>
      </w:r>
      <w:r>
        <w:t>dae: Baeomycetales: Trapeliaceae].</w:t>
      </w:r>
    </w:p>
    <w:p w:rsidR="00495466" w:rsidRDefault="00495466" w:rsidP="00495466">
      <w:pPr>
        <w:pStyle w:val="Term"/>
      </w:pPr>
      <w:r w:rsidRPr="00495466">
        <w:rPr>
          <w:b/>
        </w:rPr>
        <w:t>Trapeliopsis</w:t>
      </w:r>
      <w:r>
        <w:t xml:space="preserve"> Hertel &amp; Gotth. Schneid., </w:t>
      </w:r>
      <w:r w:rsidRPr="00495466">
        <w:rPr>
          <w:i/>
        </w:rPr>
        <w:t>Biblthca Lichenol.</w:t>
      </w:r>
      <w:r>
        <w:t xml:space="preserve"> </w:t>
      </w:r>
      <w:r w:rsidRPr="00495466">
        <w:rPr>
          <w:b/>
        </w:rPr>
        <w:t>13</w:t>
      </w:r>
      <w:r>
        <w:t xml:space="preserve">: 143 (1980) [‘1979’]. – Type: </w:t>
      </w:r>
      <w:r w:rsidRPr="00495466">
        <w:rPr>
          <w:i/>
        </w:rPr>
        <w:t>Trap</w:t>
      </w:r>
      <w:r w:rsidRPr="00495466">
        <w:rPr>
          <w:i/>
        </w:rPr>
        <w:t>e</w:t>
      </w:r>
      <w:r w:rsidRPr="00495466">
        <w:rPr>
          <w:i/>
        </w:rPr>
        <w:t>liopsis wallrothii</w:t>
      </w:r>
      <w:r>
        <w:t xml:space="preserve"> (Flörke ex Spreng.) Hertel &amp; Gotth. Schneid. 1980 </w:t>
      </w:r>
      <w:bookmarkStart w:id="0" w:name="SOS"/>
      <w:bookmarkEnd w:id="0"/>
      <w:r>
        <w:t>– [Fungi: Ascomycota: P</w:t>
      </w:r>
      <w:r>
        <w:t>e</w:t>
      </w:r>
      <w:r>
        <w:t>zizomycotina: Lecanoromycetes: Ostropomycet</w:t>
      </w:r>
      <w:r>
        <w:t>i</w:t>
      </w:r>
      <w:r>
        <w:t>dae: Baeomycetales: Trapeliaceae].</w:t>
      </w:r>
    </w:p>
    <w:p w:rsidR="00495466" w:rsidRDefault="00495466" w:rsidP="00495466">
      <w:pPr>
        <w:pStyle w:val="Term"/>
      </w:pPr>
      <w:r w:rsidRPr="00495466">
        <w:rPr>
          <w:b/>
        </w:rPr>
        <w:t>Xylographa</w:t>
      </w:r>
      <w:r>
        <w:t xml:space="preserve"> (Fr.) Fr., </w:t>
      </w:r>
      <w:r w:rsidRPr="00495466">
        <w:rPr>
          <w:i/>
        </w:rPr>
        <w:t>Fl. Scan.</w:t>
      </w:r>
      <w:r>
        <w:t xml:space="preserve">: 344 (1836). – Type: </w:t>
      </w:r>
      <w:r w:rsidRPr="00495466">
        <w:rPr>
          <w:i/>
        </w:rPr>
        <w:t>Xylographa parallela</w:t>
      </w:r>
      <w:r>
        <w:t xml:space="preserve"> (Ach.) Fr. 1849 – [Fungi: Ascomycota: Pezizomycotina: Lecanoromycetes: Ostropomycetidae: Baeomycetales: Trapeliaceae].</w:t>
      </w:r>
    </w:p>
    <w:p w:rsidR="00623A51" w:rsidRPr="000C7C11" w:rsidRDefault="00623A51" w:rsidP="00495466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466" w:rsidRDefault="00495466">
      <w:r>
        <w:separator/>
      </w:r>
    </w:p>
  </w:endnote>
  <w:endnote w:type="continuationSeparator" w:id="0">
    <w:p w:rsidR="00495466" w:rsidRDefault="00495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466" w:rsidRDefault="00495466">
      <w:r>
        <w:separator/>
      </w:r>
    </w:p>
  </w:footnote>
  <w:footnote w:type="continuationSeparator" w:id="0">
    <w:p w:rsidR="00495466" w:rsidRDefault="00495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736CE7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736CE7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495466"/>
    <w:rsid w:val="00532E41"/>
    <w:rsid w:val="005E2EA0"/>
    <w:rsid w:val="00623A51"/>
    <w:rsid w:val="00736CE7"/>
    <w:rsid w:val="0078319F"/>
    <w:rsid w:val="007B0B8B"/>
    <w:rsid w:val="00842E37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736CE7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736CE7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736CE7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36CE7"/>
    <w:pPr>
      <w:ind w:left="0"/>
    </w:pPr>
  </w:style>
  <w:style w:type="paragraph" w:customStyle="1" w:styleId="Name">
    <w:name w:val="Name"/>
    <w:basedOn w:val="Normal"/>
    <w:rsid w:val="00736CE7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736CE7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736CE7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736CE7"/>
    <w:pPr>
      <w:outlineLvl w:val="4"/>
    </w:pPr>
    <w:rPr>
      <w:sz w:val="20"/>
    </w:rPr>
  </w:style>
  <w:style w:type="paragraph" w:customStyle="1" w:styleId="Data">
    <w:name w:val="Data"/>
    <w:basedOn w:val="Normal"/>
    <w:rsid w:val="00736CE7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736CE7"/>
    <w:pPr>
      <w:ind w:left="960"/>
    </w:pPr>
  </w:style>
  <w:style w:type="paragraph" w:styleId="TOC2">
    <w:name w:val="toc 2"/>
    <w:basedOn w:val="Normal"/>
    <w:next w:val="Normal"/>
    <w:autoRedefine/>
    <w:semiHidden/>
    <w:rsid w:val="00736CE7"/>
    <w:pPr>
      <w:ind w:left="160"/>
    </w:pPr>
  </w:style>
  <w:style w:type="paragraph" w:styleId="TOC3">
    <w:name w:val="toc 3"/>
    <w:basedOn w:val="Normal"/>
    <w:next w:val="Normal"/>
    <w:autoRedefine/>
    <w:semiHidden/>
    <w:rsid w:val="00736CE7"/>
    <w:pPr>
      <w:ind w:left="320"/>
    </w:pPr>
  </w:style>
  <w:style w:type="paragraph" w:styleId="TOC4">
    <w:name w:val="toc 4"/>
    <w:basedOn w:val="Normal"/>
    <w:next w:val="Normal"/>
    <w:autoRedefine/>
    <w:semiHidden/>
    <w:rsid w:val="00736CE7"/>
    <w:pPr>
      <w:ind w:left="480"/>
    </w:pPr>
  </w:style>
  <w:style w:type="paragraph" w:styleId="TOC5">
    <w:name w:val="toc 5"/>
    <w:basedOn w:val="Normal"/>
    <w:next w:val="Normal"/>
    <w:autoRedefine/>
    <w:semiHidden/>
    <w:rsid w:val="00736CE7"/>
    <w:pPr>
      <w:ind w:left="640"/>
    </w:pPr>
  </w:style>
  <w:style w:type="paragraph" w:styleId="TOC6">
    <w:name w:val="toc 6"/>
    <w:basedOn w:val="Normal"/>
    <w:next w:val="Normal"/>
    <w:autoRedefine/>
    <w:semiHidden/>
    <w:rsid w:val="00736CE7"/>
    <w:pPr>
      <w:ind w:left="800"/>
    </w:pPr>
  </w:style>
  <w:style w:type="paragraph" w:styleId="TOC8">
    <w:name w:val="toc 8"/>
    <w:basedOn w:val="Normal"/>
    <w:next w:val="Normal"/>
    <w:autoRedefine/>
    <w:semiHidden/>
    <w:rsid w:val="00736CE7"/>
    <w:pPr>
      <w:ind w:left="1120"/>
    </w:pPr>
  </w:style>
  <w:style w:type="paragraph" w:styleId="TOC9">
    <w:name w:val="toc 9"/>
    <w:basedOn w:val="Normal"/>
    <w:next w:val="Normal"/>
    <w:autoRedefine/>
    <w:semiHidden/>
    <w:rsid w:val="00736CE7"/>
    <w:pPr>
      <w:ind w:left="1280"/>
    </w:pPr>
  </w:style>
  <w:style w:type="paragraph" w:styleId="Header">
    <w:name w:val="header"/>
    <w:basedOn w:val="Normal"/>
    <w:rsid w:val="00736CE7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736CE7"/>
    <w:pPr>
      <w:ind w:left="0"/>
    </w:pPr>
    <w:rPr>
      <w:sz w:val="28"/>
    </w:rPr>
  </w:style>
  <w:style w:type="paragraph" w:customStyle="1" w:styleId="Family">
    <w:name w:val="Family"/>
    <w:basedOn w:val="Order"/>
    <w:rsid w:val="00736CE7"/>
  </w:style>
  <w:style w:type="paragraph" w:styleId="Footer">
    <w:name w:val="footer"/>
    <w:basedOn w:val="Normal"/>
    <w:rsid w:val="00736C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36CE7"/>
  </w:style>
  <w:style w:type="paragraph" w:customStyle="1" w:styleId="Hierarchy">
    <w:name w:val="Hierarchy"/>
    <w:basedOn w:val="Normal"/>
    <w:rsid w:val="00736CE7"/>
    <w:pPr>
      <w:ind w:left="0"/>
    </w:pPr>
  </w:style>
  <w:style w:type="paragraph" w:customStyle="1" w:styleId="Genus">
    <w:name w:val="Genus"/>
    <w:basedOn w:val="Normal"/>
    <w:rsid w:val="00736CE7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736CE7"/>
    <w:pPr>
      <w:spacing w:after="120"/>
    </w:pPr>
  </w:style>
  <w:style w:type="paragraph" w:customStyle="1" w:styleId="Synonyms">
    <w:name w:val="Synonyms"/>
    <w:basedOn w:val="Genus"/>
    <w:rsid w:val="00736CE7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736CE7"/>
    <w:rPr>
      <w:b/>
    </w:rPr>
  </w:style>
  <w:style w:type="paragraph" w:styleId="Bibliography">
    <w:name w:val="Bibliography"/>
    <w:basedOn w:val="Normal"/>
    <w:rsid w:val="00736CE7"/>
    <w:pPr>
      <w:ind w:hanging="288"/>
    </w:pPr>
    <w:rPr>
      <w:b/>
    </w:rPr>
  </w:style>
  <w:style w:type="paragraph" w:customStyle="1" w:styleId="synonym">
    <w:name w:val="synonym"/>
    <w:basedOn w:val="Data"/>
    <w:rsid w:val="00736CE7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736CE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362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2014-01-02T12:55:00Z</dcterms:created>
  <dcterms:modified xsi:type="dcterms:W3CDTF">2014-01-02T12:55:00Z</dcterms:modified>
</cp:coreProperties>
</file>