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C9" w:rsidRDefault="00A112C9" w:rsidP="00A112C9">
      <w:pPr>
        <w:pStyle w:val="Term"/>
      </w:pPr>
      <w:r w:rsidRPr="00A112C9">
        <w:rPr>
          <w:b/>
        </w:rPr>
        <w:t>Acarospora</w:t>
      </w:r>
      <w:r>
        <w:t xml:space="preserve"> A. Massal., </w:t>
      </w:r>
      <w:r w:rsidRPr="00A112C9">
        <w:rPr>
          <w:i/>
        </w:rPr>
        <w:t>Ric. auton. lich. crost.</w:t>
      </w:r>
      <w:r>
        <w:t xml:space="preserve"> (Verona): 27 (1852). – Type: </w:t>
      </w:r>
      <w:r w:rsidRPr="00A112C9">
        <w:rPr>
          <w:i/>
        </w:rPr>
        <w:t>Acarospora schle</w:t>
      </w:r>
      <w:r w:rsidRPr="00A112C9">
        <w:rPr>
          <w:i/>
        </w:rPr>
        <w:t>i</w:t>
      </w:r>
      <w:r w:rsidRPr="00A112C9">
        <w:rPr>
          <w:i/>
        </w:rPr>
        <w:t>cheri</w:t>
      </w:r>
      <w:r>
        <w:t xml:space="preserve"> (Ach.) A. Massal. 1852 – [Fungi: Ascom</w:t>
      </w:r>
      <w:r>
        <w:t>y</w:t>
      </w:r>
      <w:r>
        <w:t>cota: Pezizomycotina: Lecanoromycetes: Acar</w:t>
      </w:r>
      <w:r>
        <w:t>o</w:t>
      </w:r>
      <w:r>
        <w:t>sporomycetidae: Acarosporales: Acarosporaceae].</w:t>
      </w:r>
    </w:p>
    <w:p w:rsidR="00A112C9" w:rsidRDefault="00A112C9" w:rsidP="00A112C9">
      <w:pPr>
        <w:pStyle w:val="Term"/>
      </w:pPr>
      <w:r w:rsidRPr="00A112C9">
        <w:rPr>
          <w:b/>
        </w:rPr>
        <w:t>Glypholecia</w:t>
      </w:r>
      <w:r>
        <w:t xml:space="preserve"> Nyl., </w:t>
      </w:r>
      <w:r w:rsidRPr="00A112C9">
        <w:rPr>
          <w:i/>
        </w:rPr>
        <w:t>Annls Sci. Nat.</w:t>
      </w:r>
      <w:r>
        <w:t xml:space="preserve"> Bot., sér. 3 </w:t>
      </w:r>
      <w:r w:rsidRPr="00A112C9">
        <w:rPr>
          <w:b/>
        </w:rPr>
        <w:t>20</w:t>
      </w:r>
      <w:r>
        <w:t xml:space="preserve">: 317 (1853). – Type: </w:t>
      </w:r>
      <w:r w:rsidRPr="00A112C9">
        <w:rPr>
          <w:i/>
        </w:rPr>
        <w:t>Glypholecia candidissima</w:t>
      </w:r>
      <w:r>
        <w:t xml:space="preserve"> Nyl. 1853 – [Fungi: Ascomycota: Pezizom</w:t>
      </w:r>
      <w:r>
        <w:t>y</w:t>
      </w:r>
      <w:r>
        <w:t>cotina: Lecanoromycetes: Acarosporomycetidae: Acarosporales: Acarosporaceae].</w:t>
      </w:r>
    </w:p>
    <w:p w:rsidR="00A112C9" w:rsidRDefault="00A112C9" w:rsidP="00A112C9">
      <w:pPr>
        <w:pStyle w:val="Term"/>
      </w:pPr>
      <w:r w:rsidRPr="00A112C9">
        <w:rPr>
          <w:b/>
        </w:rPr>
        <w:t>Pleopsidium</w:t>
      </w:r>
      <w:r>
        <w:t xml:space="preserve"> Körb., </w:t>
      </w:r>
      <w:r w:rsidRPr="00A112C9">
        <w:rPr>
          <w:i/>
        </w:rPr>
        <w:t>Syst. lich. germ.</w:t>
      </w:r>
      <w:r>
        <w:t xml:space="preserve"> (Breslau): 113 (1855). – Type: </w:t>
      </w:r>
      <w:r w:rsidRPr="00A112C9">
        <w:rPr>
          <w:i/>
        </w:rPr>
        <w:t>Pleopsidium flavum</w:t>
      </w:r>
      <w:r>
        <w:t xml:space="preserve"> Körb. 1855 – [Fungi: Ascomycota: Pezizomycotina: Lecanor</w:t>
      </w:r>
      <w:r>
        <w:t>o</w:t>
      </w:r>
      <w:r>
        <w:t>mycetes: Acarosporomycetidae: Acarosporales: Acarosporaceae].</w:t>
      </w:r>
    </w:p>
    <w:p w:rsidR="00A112C9" w:rsidRDefault="00A112C9" w:rsidP="00A112C9">
      <w:pPr>
        <w:pStyle w:val="Term"/>
      </w:pPr>
      <w:r w:rsidRPr="00A112C9">
        <w:rPr>
          <w:b/>
        </w:rPr>
        <w:t>Polysporina</w:t>
      </w:r>
      <w:r>
        <w:t xml:space="preserve"> Vězda, </w:t>
      </w:r>
      <w:r w:rsidRPr="00A112C9">
        <w:rPr>
          <w:i/>
        </w:rPr>
        <w:t>Folia geobot. phytotax.</w:t>
      </w:r>
      <w:r>
        <w:t xml:space="preserve"> </w:t>
      </w:r>
      <w:r w:rsidRPr="00A112C9">
        <w:rPr>
          <w:b/>
        </w:rPr>
        <w:t>13</w:t>
      </w:r>
      <w:r>
        <w:t xml:space="preserve">: 399 (1978). – Type: </w:t>
      </w:r>
      <w:r w:rsidRPr="00A112C9">
        <w:rPr>
          <w:i/>
        </w:rPr>
        <w:t>Polysporina simplex</w:t>
      </w:r>
      <w:r>
        <w:t xml:space="preserve"> (Taylor) Vězda 1978 – [Fungi: Ascomycota: Pezizom</w:t>
      </w:r>
      <w:r>
        <w:t>y</w:t>
      </w:r>
      <w:r>
        <w:t>cotina: Lecanoromycetes: Acarosporomycetidae: Acarosporales: Acarosporaceae].</w:t>
      </w:r>
    </w:p>
    <w:p w:rsidR="00A112C9" w:rsidRDefault="00A112C9" w:rsidP="00A112C9">
      <w:pPr>
        <w:pStyle w:val="Term"/>
      </w:pPr>
      <w:r w:rsidRPr="00A112C9">
        <w:rPr>
          <w:b/>
        </w:rPr>
        <w:t>Sarcogyne</w:t>
      </w:r>
      <w:r>
        <w:t xml:space="preserve"> Flot., </w:t>
      </w:r>
      <w:r w:rsidRPr="00A112C9">
        <w:rPr>
          <w:i/>
        </w:rPr>
        <w:t>Bot. Ztg.</w:t>
      </w:r>
      <w:r>
        <w:t xml:space="preserve"> </w:t>
      </w:r>
      <w:r w:rsidRPr="00A112C9">
        <w:rPr>
          <w:b/>
        </w:rPr>
        <w:t>9</w:t>
      </w:r>
      <w:r>
        <w:t xml:space="preserve">: 753, 759 (1851). – Type: </w:t>
      </w:r>
      <w:r w:rsidRPr="00A112C9">
        <w:rPr>
          <w:i/>
        </w:rPr>
        <w:t>Sarcogyne corrugata</w:t>
      </w:r>
      <w:r>
        <w:t xml:space="preserve"> Flot. 1851 – [Fungi: Ascomycota: Pezizomycotina: Lecanoromycetes: Acarosporomycetidae: Acarosporales: Acarosp</w:t>
      </w:r>
      <w:r>
        <w:t>o</w:t>
      </w:r>
      <w:r>
        <w:t>raceae].</w:t>
      </w:r>
    </w:p>
    <w:p w:rsidR="00A112C9" w:rsidRDefault="00A112C9" w:rsidP="00A112C9">
      <w:pPr>
        <w:pStyle w:val="Term"/>
      </w:pPr>
      <w:r w:rsidRPr="00A112C9">
        <w:rPr>
          <w:b/>
        </w:rPr>
        <w:t>Thelocarpella</w:t>
      </w:r>
      <w:r>
        <w:t xml:space="preserve"> Nav.-Ros. &amp; Cl. Roux, </w:t>
      </w:r>
      <w:r w:rsidRPr="00A112C9">
        <w:rPr>
          <w:i/>
        </w:rPr>
        <w:t>Can. J. Bot.</w:t>
      </w:r>
      <w:r>
        <w:t xml:space="preserve"> </w:t>
      </w:r>
      <w:r w:rsidRPr="00A112C9">
        <w:rPr>
          <w:b/>
        </w:rPr>
        <w:t>77</w:t>
      </w:r>
      <w:r>
        <w:t xml:space="preserve"> (6): 835 (1999). – Type: </w:t>
      </w:r>
      <w:r w:rsidRPr="00A112C9">
        <w:rPr>
          <w:i/>
        </w:rPr>
        <w:t>Thelocarpella go</w:t>
      </w:r>
      <w:r w:rsidRPr="00A112C9">
        <w:rPr>
          <w:i/>
        </w:rPr>
        <w:t>r</w:t>
      </w:r>
      <w:r w:rsidRPr="00A112C9">
        <w:rPr>
          <w:i/>
        </w:rPr>
        <w:t>densis</w:t>
      </w:r>
      <w:r>
        <w:t xml:space="preserve"> Nav.-Ros. &amp; Cl. Roux 1999 </w:t>
      </w:r>
      <w:bookmarkStart w:id="0" w:name="SOS"/>
      <w:bookmarkEnd w:id="0"/>
      <w:r>
        <w:t>– [Fungi: A</w:t>
      </w:r>
      <w:r>
        <w:t>s</w:t>
      </w:r>
      <w:r>
        <w:t>comycota: Pezizomycotina: Lecanoromycetes: Acarosporomycetidae: Acarosporales: Acarosp</w:t>
      </w:r>
      <w:r>
        <w:t>o</w:t>
      </w:r>
      <w:r>
        <w:t>raceae].</w:t>
      </w:r>
    </w:p>
    <w:p w:rsidR="00623A51" w:rsidRPr="000C7C11" w:rsidRDefault="00623A51" w:rsidP="00A112C9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2C9" w:rsidRDefault="00A112C9">
      <w:r>
        <w:separator/>
      </w:r>
    </w:p>
  </w:endnote>
  <w:endnote w:type="continuationSeparator" w:id="0">
    <w:p w:rsidR="00A112C9" w:rsidRDefault="00A11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2C9" w:rsidRDefault="00A112C9">
      <w:r>
        <w:separator/>
      </w:r>
    </w:p>
  </w:footnote>
  <w:footnote w:type="continuationSeparator" w:id="0">
    <w:p w:rsidR="00A112C9" w:rsidRDefault="00A11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E2060A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E2060A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A112C9"/>
    <w:rsid w:val="00C24D95"/>
    <w:rsid w:val="00C4162A"/>
    <w:rsid w:val="00CF328D"/>
    <w:rsid w:val="00D8207C"/>
    <w:rsid w:val="00E2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E2060A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E2060A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E2060A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E2060A"/>
    <w:pPr>
      <w:ind w:left="0"/>
    </w:pPr>
  </w:style>
  <w:style w:type="paragraph" w:customStyle="1" w:styleId="Name">
    <w:name w:val="Name"/>
    <w:basedOn w:val="Normal"/>
    <w:rsid w:val="00E2060A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E2060A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E2060A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E2060A"/>
    <w:pPr>
      <w:outlineLvl w:val="4"/>
    </w:pPr>
    <w:rPr>
      <w:sz w:val="20"/>
    </w:rPr>
  </w:style>
  <w:style w:type="paragraph" w:customStyle="1" w:styleId="Data">
    <w:name w:val="Data"/>
    <w:basedOn w:val="Normal"/>
    <w:rsid w:val="00E2060A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E2060A"/>
    <w:pPr>
      <w:ind w:left="960"/>
    </w:pPr>
  </w:style>
  <w:style w:type="paragraph" w:styleId="TOC2">
    <w:name w:val="toc 2"/>
    <w:basedOn w:val="Normal"/>
    <w:next w:val="Normal"/>
    <w:autoRedefine/>
    <w:semiHidden/>
    <w:rsid w:val="00E2060A"/>
    <w:pPr>
      <w:ind w:left="160"/>
    </w:pPr>
  </w:style>
  <w:style w:type="paragraph" w:styleId="TOC3">
    <w:name w:val="toc 3"/>
    <w:basedOn w:val="Normal"/>
    <w:next w:val="Normal"/>
    <w:autoRedefine/>
    <w:semiHidden/>
    <w:rsid w:val="00E2060A"/>
    <w:pPr>
      <w:ind w:left="320"/>
    </w:pPr>
  </w:style>
  <w:style w:type="paragraph" w:styleId="TOC4">
    <w:name w:val="toc 4"/>
    <w:basedOn w:val="Normal"/>
    <w:next w:val="Normal"/>
    <w:autoRedefine/>
    <w:semiHidden/>
    <w:rsid w:val="00E2060A"/>
    <w:pPr>
      <w:ind w:left="480"/>
    </w:pPr>
  </w:style>
  <w:style w:type="paragraph" w:styleId="TOC5">
    <w:name w:val="toc 5"/>
    <w:basedOn w:val="Normal"/>
    <w:next w:val="Normal"/>
    <w:autoRedefine/>
    <w:semiHidden/>
    <w:rsid w:val="00E2060A"/>
    <w:pPr>
      <w:ind w:left="640"/>
    </w:pPr>
  </w:style>
  <w:style w:type="paragraph" w:styleId="TOC6">
    <w:name w:val="toc 6"/>
    <w:basedOn w:val="Normal"/>
    <w:next w:val="Normal"/>
    <w:autoRedefine/>
    <w:semiHidden/>
    <w:rsid w:val="00E2060A"/>
    <w:pPr>
      <w:ind w:left="800"/>
    </w:pPr>
  </w:style>
  <w:style w:type="paragraph" w:styleId="TOC8">
    <w:name w:val="toc 8"/>
    <w:basedOn w:val="Normal"/>
    <w:next w:val="Normal"/>
    <w:autoRedefine/>
    <w:semiHidden/>
    <w:rsid w:val="00E2060A"/>
    <w:pPr>
      <w:ind w:left="1120"/>
    </w:pPr>
  </w:style>
  <w:style w:type="paragraph" w:styleId="TOC9">
    <w:name w:val="toc 9"/>
    <w:basedOn w:val="Normal"/>
    <w:next w:val="Normal"/>
    <w:autoRedefine/>
    <w:semiHidden/>
    <w:rsid w:val="00E2060A"/>
    <w:pPr>
      <w:ind w:left="1280"/>
    </w:pPr>
  </w:style>
  <w:style w:type="paragraph" w:styleId="Header">
    <w:name w:val="header"/>
    <w:basedOn w:val="Normal"/>
    <w:rsid w:val="00E2060A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E2060A"/>
    <w:pPr>
      <w:ind w:left="0"/>
    </w:pPr>
    <w:rPr>
      <w:sz w:val="28"/>
    </w:rPr>
  </w:style>
  <w:style w:type="paragraph" w:customStyle="1" w:styleId="Family">
    <w:name w:val="Family"/>
    <w:basedOn w:val="Order"/>
    <w:rsid w:val="00E2060A"/>
  </w:style>
  <w:style w:type="paragraph" w:styleId="Footer">
    <w:name w:val="footer"/>
    <w:basedOn w:val="Normal"/>
    <w:rsid w:val="00E2060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060A"/>
  </w:style>
  <w:style w:type="paragraph" w:customStyle="1" w:styleId="Hierarchy">
    <w:name w:val="Hierarchy"/>
    <w:basedOn w:val="Normal"/>
    <w:rsid w:val="00E2060A"/>
    <w:pPr>
      <w:ind w:left="0"/>
    </w:pPr>
  </w:style>
  <w:style w:type="paragraph" w:customStyle="1" w:styleId="Genus">
    <w:name w:val="Genus"/>
    <w:basedOn w:val="Normal"/>
    <w:rsid w:val="00E2060A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E2060A"/>
    <w:pPr>
      <w:spacing w:after="120"/>
    </w:pPr>
  </w:style>
  <w:style w:type="paragraph" w:customStyle="1" w:styleId="Synonyms">
    <w:name w:val="Synonyms"/>
    <w:basedOn w:val="Genus"/>
    <w:rsid w:val="00E2060A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E2060A"/>
    <w:rPr>
      <w:b/>
    </w:rPr>
  </w:style>
  <w:style w:type="paragraph" w:styleId="Bibliography">
    <w:name w:val="Bibliography"/>
    <w:basedOn w:val="Normal"/>
    <w:rsid w:val="00E2060A"/>
    <w:pPr>
      <w:ind w:hanging="288"/>
    </w:pPr>
    <w:rPr>
      <w:b/>
    </w:rPr>
  </w:style>
  <w:style w:type="paragraph" w:customStyle="1" w:styleId="synonym">
    <w:name w:val="synonym"/>
    <w:basedOn w:val="Data"/>
    <w:rsid w:val="00E2060A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E2060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135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2014-01-02T12:08:00Z</dcterms:created>
  <dcterms:modified xsi:type="dcterms:W3CDTF">2014-01-02T12:08:00Z</dcterms:modified>
</cp:coreProperties>
</file>